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515"/>
        <w:gridCol w:w="2126"/>
      </w:tblGrid>
      <w:tr w:rsidR="00635B73" w:rsidRPr="00635B73" w14:paraId="61B9495C" w14:textId="77777777" w:rsidTr="00F801B9">
        <w:trPr>
          <w:trHeight w:val="775"/>
        </w:trPr>
        <w:tc>
          <w:tcPr>
            <w:tcW w:w="2565" w:type="dxa"/>
            <w:shd w:val="clear" w:color="auto" w:fill="auto"/>
            <w:vAlign w:val="center"/>
          </w:tcPr>
          <w:p w14:paraId="7718C8C1" w14:textId="77777777" w:rsidR="00635B73" w:rsidRPr="00635B73" w:rsidRDefault="00635B73" w:rsidP="00635B73">
            <w:pPr>
              <w:tabs>
                <w:tab w:val="center" w:pos="4677"/>
                <w:tab w:val="right" w:pos="9355"/>
              </w:tabs>
              <w:spacing w:after="0" w:line="240" w:lineRule="auto"/>
              <w:jc w:val="center"/>
              <w:rPr>
                <w:rFonts w:ascii="Arial" w:eastAsia="Times New Roman" w:hAnsi="Arial" w:cs="Arial"/>
                <w:sz w:val="24"/>
                <w:szCs w:val="24"/>
                <w:lang w:eastAsia="ru-RU"/>
              </w:rPr>
            </w:pPr>
            <w:r w:rsidRPr="00635B73">
              <w:rPr>
                <w:rFonts w:ascii="Arial" w:eastAsia="Times New Roman" w:hAnsi="Arial" w:cs="Arial"/>
                <w:sz w:val="24"/>
                <w:szCs w:val="24"/>
                <w:lang w:eastAsia="ru-RU"/>
              </w:rPr>
              <w:object w:dxaOrig="2108" w:dyaOrig="462" w14:anchorId="451CA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6.25pt" o:ole="">
                  <v:imagedata r:id="rId7" o:title=""/>
                </v:shape>
                <o:OLEObject Type="Embed" ProgID="CorelDRAW.Graphic.12" ShapeID="_x0000_i1025" DrawAspect="Content" ObjectID="_1766561075" r:id="rId8"/>
              </w:object>
            </w:r>
          </w:p>
        </w:tc>
        <w:tc>
          <w:tcPr>
            <w:tcW w:w="5515" w:type="dxa"/>
            <w:shd w:val="clear" w:color="auto" w:fill="auto"/>
            <w:vAlign w:val="center"/>
          </w:tcPr>
          <w:p w14:paraId="0CDA78E5" w14:textId="77777777" w:rsidR="00635B73" w:rsidRPr="00635B73" w:rsidRDefault="00635B73" w:rsidP="00635B73">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Политика по противодействию мошенничеству и коррупции ПАО «Интер РАО»</w:t>
            </w:r>
          </w:p>
        </w:tc>
        <w:tc>
          <w:tcPr>
            <w:tcW w:w="2126" w:type="dxa"/>
            <w:shd w:val="clear" w:color="auto" w:fill="auto"/>
            <w:vAlign w:val="center"/>
          </w:tcPr>
          <w:p w14:paraId="345CA882" w14:textId="77777777" w:rsidR="00635B73" w:rsidRPr="00635B73" w:rsidRDefault="00635B73" w:rsidP="00635B73">
            <w:pPr>
              <w:spacing w:after="0" w:line="240" w:lineRule="auto"/>
              <w:jc w:val="center"/>
              <w:rPr>
                <w:rFonts w:ascii="Times New Roman" w:eastAsia="Times New Roman" w:hAnsi="Times New Roman" w:cs="Times New Roman"/>
                <w:bCs/>
                <w:caps/>
                <w:sz w:val="24"/>
                <w:szCs w:val="24"/>
                <w:lang w:eastAsia="ru-RU"/>
              </w:rPr>
            </w:pPr>
            <w:r w:rsidRPr="00635B73">
              <w:rPr>
                <w:rFonts w:ascii="Times New Roman" w:eastAsia="Times New Roman" w:hAnsi="Times New Roman" w:cs="Times New Roman"/>
                <w:sz w:val="24"/>
                <w:szCs w:val="24"/>
                <w:lang w:eastAsia="ru-RU"/>
              </w:rPr>
              <w:t>ПТ-027-3</w:t>
            </w:r>
          </w:p>
        </w:tc>
      </w:tr>
    </w:tbl>
    <w:p w14:paraId="1C4028DD" w14:textId="77777777" w:rsidR="00635B73" w:rsidRPr="00635B73" w:rsidRDefault="00635B73" w:rsidP="00635B73">
      <w:pPr>
        <w:spacing w:after="0" w:line="240" w:lineRule="auto"/>
        <w:ind w:left="7088"/>
        <w:rPr>
          <w:rFonts w:ascii="Times New Roman" w:eastAsia="Times New Roman" w:hAnsi="Times New Roman" w:cs="Times New Roman"/>
          <w:iCs/>
          <w:sz w:val="24"/>
          <w:szCs w:val="24"/>
          <w:lang w:eastAsia="ru-RU"/>
        </w:rPr>
      </w:pPr>
    </w:p>
    <w:p w14:paraId="646C62FA" w14:textId="77777777" w:rsidR="00635B73" w:rsidRPr="00635B73" w:rsidRDefault="00635B73" w:rsidP="00635B73">
      <w:pPr>
        <w:spacing w:after="0" w:line="240" w:lineRule="auto"/>
        <w:ind w:left="7088"/>
        <w:rPr>
          <w:rFonts w:ascii="Times New Roman" w:eastAsia="Times New Roman" w:hAnsi="Times New Roman" w:cs="Times New Roman"/>
          <w:iCs/>
          <w:sz w:val="24"/>
          <w:szCs w:val="24"/>
          <w:lang w:eastAsia="ru-RU"/>
        </w:rPr>
      </w:pPr>
    </w:p>
    <w:p w14:paraId="2D1DEF9B" w14:textId="77777777" w:rsidR="00635B73" w:rsidRPr="00635B73" w:rsidRDefault="00635B73" w:rsidP="00635B73">
      <w:pPr>
        <w:spacing w:after="0" w:line="240" w:lineRule="auto"/>
        <w:ind w:left="7088"/>
        <w:rPr>
          <w:rFonts w:ascii="Times New Roman" w:eastAsia="Times New Roman" w:hAnsi="Times New Roman" w:cs="Times New Roman"/>
          <w:iCs/>
          <w:sz w:val="24"/>
          <w:szCs w:val="24"/>
          <w:lang w:eastAsia="ru-RU"/>
        </w:rPr>
      </w:pPr>
      <w:r w:rsidRPr="00635B73">
        <w:rPr>
          <w:rFonts w:ascii="Times New Roman" w:eastAsia="Times New Roman" w:hAnsi="Times New Roman" w:cs="Times New Roman"/>
          <w:iCs/>
          <w:sz w:val="24"/>
          <w:szCs w:val="24"/>
          <w:lang w:eastAsia="ru-RU"/>
        </w:rPr>
        <w:t>Приложение № 1 к приказу</w:t>
      </w:r>
    </w:p>
    <w:p w14:paraId="707DDE87" w14:textId="3754B481" w:rsidR="00635B73" w:rsidRPr="00635B73" w:rsidRDefault="00CC02A0" w:rsidP="00635B73">
      <w:pPr>
        <w:spacing w:after="0" w:line="240" w:lineRule="auto"/>
        <w:ind w:left="708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ОО</w:t>
      </w:r>
      <w:r w:rsidR="00635B73" w:rsidRPr="00635B73">
        <w:rPr>
          <w:rFonts w:ascii="Times New Roman" w:eastAsia="Times New Roman" w:hAnsi="Times New Roman" w:cs="Times New Roman"/>
          <w:iCs/>
          <w:sz w:val="24"/>
          <w:szCs w:val="24"/>
          <w:lang w:eastAsia="ru-RU"/>
        </w:rPr>
        <w:t>О «</w:t>
      </w:r>
      <w:r>
        <w:rPr>
          <w:rFonts w:ascii="Times New Roman" w:eastAsia="Times New Roman" w:hAnsi="Times New Roman" w:cs="Times New Roman"/>
          <w:iCs/>
          <w:sz w:val="24"/>
          <w:szCs w:val="24"/>
          <w:lang w:eastAsia="ru-RU"/>
        </w:rPr>
        <w:t>ОЭК</w:t>
      </w:r>
      <w:r w:rsidR="00635B73" w:rsidRPr="00635B73">
        <w:rPr>
          <w:rFonts w:ascii="Times New Roman" w:eastAsia="Times New Roman" w:hAnsi="Times New Roman" w:cs="Times New Roman"/>
          <w:iCs/>
          <w:sz w:val="24"/>
          <w:szCs w:val="24"/>
          <w:lang w:eastAsia="ru-RU"/>
        </w:rPr>
        <w:t>»</w:t>
      </w:r>
    </w:p>
    <w:p w14:paraId="27CEDD5A" w14:textId="399B6F09" w:rsidR="00635B73" w:rsidRPr="002D15EF" w:rsidRDefault="00635B73" w:rsidP="00635B73">
      <w:pPr>
        <w:spacing w:after="0" w:line="240" w:lineRule="auto"/>
        <w:ind w:left="7088"/>
        <w:rPr>
          <w:rFonts w:ascii="Times New Roman" w:eastAsia="Times New Roman" w:hAnsi="Times New Roman" w:cs="Times New Roman"/>
          <w:iCs/>
          <w:sz w:val="24"/>
          <w:szCs w:val="24"/>
          <w:u w:val="single"/>
          <w:lang w:eastAsia="ru-RU"/>
        </w:rPr>
      </w:pPr>
      <w:r w:rsidRPr="00635B73">
        <w:rPr>
          <w:rFonts w:ascii="Times New Roman" w:eastAsia="Times New Roman" w:hAnsi="Times New Roman" w:cs="Times New Roman"/>
          <w:iCs/>
          <w:sz w:val="24"/>
          <w:szCs w:val="24"/>
          <w:lang w:eastAsia="ru-RU"/>
        </w:rPr>
        <w:t xml:space="preserve">от </w:t>
      </w:r>
      <w:r w:rsidR="002D15EF" w:rsidRPr="002D15EF">
        <w:rPr>
          <w:rFonts w:ascii="Times New Roman" w:eastAsia="Times New Roman" w:hAnsi="Times New Roman" w:cs="Times New Roman"/>
          <w:iCs/>
          <w:sz w:val="24"/>
          <w:szCs w:val="24"/>
          <w:u w:val="single"/>
          <w:lang w:eastAsia="ru-RU"/>
        </w:rPr>
        <w:t>28.12.2023</w:t>
      </w:r>
      <w:r w:rsidR="002D15EF">
        <w:rPr>
          <w:rFonts w:ascii="Times New Roman" w:eastAsia="Times New Roman" w:hAnsi="Times New Roman" w:cs="Times New Roman"/>
          <w:iCs/>
          <w:sz w:val="24"/>
          <w:szCs w:val="24"/>
          <w:lang w:eastAsia="ru-RU"/>
        </w:rPr>
        <w:t xml:space="preserve"> </w:t>
      </w:r>
      <w:r w:rsidRPr="00635B73">
        <w:rPr>
          <w:rFonts w:ascii="Times New Roman" w:eastAsia="Times New Roman" w:hAnsi="Times New Roman" w:cs="Times New Roman"/>
          <w:iCs/>
          <w:sz w:val="24"/>
          <w:szCs w:val="24"/>
          <w:lang w:eastAsia="ru-RU"/>
        </w:rPr>
        <w:t>№</w:t>
      </w:r>
      <w:r w:rsidR="002D15EF">
        <w:rPr>
          <w:rFonts w:ascii="Times New Roman" w:eastAsia="Times New Roman" w:hAnsi="Times New Roman" w:cs="Times New Roman"/>
          <w:iCs/>
          <w:sz w:val="24"/>
          <w:szCs w:val="24"/>
          <w:lang w:eastAsia="ru-RU"/>
        </w:rPr>
        <w:t xml:space="preserve"> </w:t>
      </w:r>
      <w:r w:rsidR="002D15EF" w:rsidRPr="002D15EF">
        <w:rPr>
          <w:rFonts w:ascii="Times New Roman" w:eastAsia="Times New Roman" w:hAnsi="Times New Roman" w:cs="Times New Roman"/>
          <w:iCs/>
          <w:sz w:val="24"/>
          <w:szCs w:val="24"/>
          <w:u w:val="single"/>
          <w:lang w:eastAsia="ru-RU"/>
        </w:rPr>
        <w:t>435</w:t>
      </w:r>
    </w:p>
    <w:p w14:paraId="460E865C" w14:textId="77777777" w:rsidR="00635B73" w:rsidRPr="00635B73" w:rsidRDefault="00635B73" w:rsidP="00635B73">
      <w:pPr>
        <w:spacing w:after="0" w:line="240" w:lineRule="auto"/>
        <w:ind w:right="-185"/>
        <w:jc w:val="right"/>
        <w:rPr>
          <w:rFonts w:ascii="Times New Roman" w:eastAsia="Times New Roman" w:hAnsi="Times New Roman" w:cs="Times New Roman"/>
          <w:sz w:val="24"/>
          <w:szCs w:val="24"/>
          <w:lang w:eastAsia="ru-RU"/>
        </w:rPr>
      </w:pPr>
    </w:p>
    <w:tbl>
      <w:tblPr>
        <w:tblW w:w="4819" w:type="dxa"/>
        <w:tblInd w:w="5387" w:type="dxa"/>
        <w:tblLook w:val="04A0" w:firstRow="1" w:lastRow="0" w:firstColumn="1" w:lastColumn="0" w:noHBand="0" w:noVBand="1"/>
      </w:tblPr>
      <w:tblGrid>
        <w:gridCol w:w="4819"/>
      </w:tblGrid>
      <w:tr w:rsidR="00635B73" w:rsidRPr="00635B73" w14:paraId="4D4B947B" w14:textId="77777777" w:rsidTr="00F801B9">
        <w:tc>
          <w:tcPr>
            <w:tcW w:w="4819" w:type="dxa"/>
          </w:tcPr>
          <w:p w14:paraId="364547E5"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Утверждено</w:t>
            </w:r>
          </w:p>
          <w:p w14:paraId="1AE3F92E"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решением Совета директоров</w:t>
            </w:r>
          </w:p>
          <w:p w14:paraId="36DB1D26"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ПАО «Интер РАО»</w:t>
            </w:r>
          </w:p>
          <w:p w14:paraId="0EFA0091"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от «29» сентября 2023 года</w:t>
            </w:r>
          </w:p>
          <w:p w14:paraId="27F47246"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(протокол от «02» октября 2023 года № 338)</w:t>
            </w:r>
          </w:p>
          <w:p w14:paraId="67D0B8BA" w14:textId="77777777" w:rsidR="00635B73" w:rsidRPr="00635B73" w:rsidRDefault="00635B73" w:rsidP="00635B73">
            <w:pPr>
              <w:spacing w:after="0" w:line="240" w:lineRule="auto"/>
              <w:rPr>
                <w:rFonts w:ascii="Times New Roman" w:eastAsia="Times New Roman" w:hAnsi="Times New Roman" w:cs="Times New Roman"/>
                <w:b/>
                <w:sz w:val="24"/>
                <w:szCs w:val="24"/>
                <w:lang w:eastAsia="ru-RU"/>
              </w:rPr>
            </w:pPr>
          </w:p>
        </w:tc>
      </w:tr>
    </w:tbl>
    <w:p w14:paraId="678C1583"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042232D6"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2F04F2F7" w14:textId="77777777" w:rsidR="00635B73" w:rsidRPr="00635B73" w:rsidRDefault="00635B73" w:rsidP="00635B73">
      <w:pPr>
        <w:spacing w:after="0" w:line="240" w:lineRule="auto"/>
        <w:ind w:firstLine="6237"/>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 </w:t>
      </w:r>
    </w:p>
    <w:p w14:paraId="6BE9C28C"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01D96661"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0C3951E9"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0E0813BE"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66EA1E0D"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3E8FD8F6"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2F833DAB"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58E19CF7"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624F9362"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p>
    <w:p w14:paraId="21D606C5"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r w:rsidRPr="00635B73">
        <w:rPr>
          <w:rFonts w:ascii="Times New Roman" w:eastAsia="Times New Roman" w:hAnsi="Times New Roman" w:cs="Times New Roman"/>
          <w:b/>
          <w:sz w:val="24"/>
          <w:szCs w:val="24"/>
          <w:lang w:eastAsia="ru-RU"/>
        </w:rPr>
        <w:t xml:space="preserve">ПОЛИТИКА </w:t>
      </w:r>
    </w:p>
    <w:p w14:paraId="2ACE8A2F"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r w:rsidRPr="00635B73">
        <w:rPr>
          <w:rFonts w:ascii="Times New Roman" w:eastAsia="Times New Roman" w:hAnsi="Times New Roman" w:cs="Times New Roman"/>
          <w:b/>
          <w:sz w:val="24"/>
          <w:szCs w:val="24"/>
          <w:lang w:eastAsia="ru-RU"/>
        </w:rPr>
        <w:t>по противодействию мошенничеству и коррупции</w:t>
      </w:r>
    </w:p>
    <w:p w14:paraId="50980603"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r w:rsidRPr="00635B73">
        <w:rPr>
          <w:rFonts w:ascii="Times New Roman" w:eastAsia="Times New Roman" w:hAnsi="Times New Roman" w:cs="Times New Roman"/>
          <w:b/>
          <w:sz w:val="24"/>
          <w:szCs w:val="24"/>
          <w:lang w:eastAsia="ru-RU"/>
        </w:rPr>
        <w:t>Публичного акционерного общества</w:t>
      </w:r>
    </w:p>
    <w:p w14:paraId="732B923B"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r w:rsidRPr="00635B73">
        <w:rPr>
          <w:rFonts w:ascii="Times New Roman" w:eastAsia="Times New Roman" w:hAnsi="Times New Roman" w:cs="Times New Roman"/>
          <w:b/>
          <w:sz w:val="24"/>
          <w:szCs w:val="24"/>
          <w:lang w:eastAsia="ru-RU"/>
        </w:rPr>
        <w:t>«</w:t>
      </w:r>
      <w:r w:rsidRPr="00635B73">
        <w:rPr>
          <w:rFonts w:ascii="Times New Roman" w:eastAsia="Times New Roman" w:hAnsi="Times New Roman" w:cs="Times New Roman"/>
          <w:b/>
          <w:snapToGrid w:val="0"/>
          <w:sz w:val="24"/>
          <w:szCs w:val="24"/>
          <w:lang w:eastAsia="ru-RU"/>
        </w:rPr>
        <w:t>Интер РАО ЕЭС</w:t>
      </w:r>
      <w:r w:rsidRPr="00635B73">
        <w:rPr>
          <w:rFonts w:ascii="Times New Roman" w:eastAsia="Times New Roman" w:hAnsi="Times New Roman" w:cs="Times New Roman"/>
          <w:b/>
          <w:sz w:val="24"/>
          <w:szCs w:val="24"/>
          <w:lang w:eastAsia="ru-RU"/>
        </w:rPr>
        <w:t>»</w:t>
      </w:r>
    </w:p>
    <w:p w14:paraId="6995C5E9"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bookmarkStart w:id="0" w:name="_Hlk142492835"/>
      <w:r w:rsidRPr="00635B73">
        <w:rPr>
          <w:rFonts w:ascii="Times New Roman" w:eastAsia="Times New Roman" w:hAnsi="Times New Roman" w:cs="Times New Roman"/>
          <w:b/>
          <w:sz w:val="24"/>
          <w:szCs w:val="24"/>
          <w:lang w:eastAsia="ru-RU"/>
        </w:rPr>
        <w:t>ПТ-027-3</w:t>
      </w:r>
    </w:p>
    <w:bookmarkEnd w:id="0"/>
    <w:p w14:paraId="31D66BD0" w14:textId="77777777" w:rsidR="00635B73" w:rsidRPr="00635B73" w:rsidRDefault="00635B73" w:rsidP="00635B73">
      <w:pPr>
        <w:spacing w:after="0" w:line="240" w:lineRule="auto"/>
        <w:jc w:val="center"/>
        <w:rPr>
          <w:rFonts w:ascii="Times New Roman" w:eastAsia="Times New Roman" w:hAnsi="Times New Roman" w:cs="Times New Roman"/>
          <w:b/>
          <w:sz w:val="20"/>
          <w:szCs w:val="20"/>
          <w:lang w:eastAsia="ru-RU"/>
        </w:rPr>
      </w:pPr>
    </w:p>
    <w:p w14:paraId="09F2E12F"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45B57AA7"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5E2F2372"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516FB0E4"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44E20AEC"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2EC9CF62"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0F25BFAA"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3636A72A"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69B7B7E5"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4816AA87"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2898CAD2"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08A9A299"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6ECF85EB"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2A518D5F"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15A938E0"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17F7A82B"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12FB3558"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p>
    <w:p w14:paraId="4A3A1B87" w14:textId="77777777" w:rsidR="00635B73" w:rsidRPr="00635B73" w:rsidRDefault="00635B73" w:rsidP="00635B73">
      <w:pPr>
        <w:spacing w:after="0" w:line="240" w:lineRule="auto"/>
        <w:jc w:val="center"/>
        <w:rPr>
          <w:rFonts w:ascii="Times New Roman" w:eastAsia="Times New Roman" w:hAnsi="Times New Roman" w:cs="Times New Roman"/>
          <w:sz w:val="20"/>
          <w:szCs w:val="20"/>
          <w:lang w:eastAsia="ru-RU"/>
        </w:rPr>
      </w:pPr>
      <w:r w:rsidRPr="00635B73">
        <w:rPr>
          <w:rFonts w:ascii="Times New Roman" w:eastAsia="Times New Roman" w:hAnsi="Times New Roman" w:cs="Times New Roman"/>
          <w:sz w:val="20"/>
          <w:szCs w:val="20"/>
          <w:lang w:eastAsia="ru-RU"/>
        </w:rPr>
        <w:t>Москва</w:t>
      </w:r>
    </w:p>
    <w:p w14:paraId="323EEA7A" w14:textId="77777777" w:rsidR="00635B73" w:rsidRPr="00635B73" w:rsidRDefault="00635B73" w:rsidP="00635B73">
      <w:pPr>
        <w:spacing w:after="0" w:line="240" w:lineRule="auto"/>
        <w:jc w:val="center"/>
        <w:rPr>
          <w:rFonts w:ascii="Times New Roman" w:eastAsia="Times New Roman" w:hAnsi="Times New Roman" w:cs="Times New Roman"/>
          <w:sz w:val="20"/>
          <w:szCs w:val="20"/>
          <w:lang w:eastAsia="ru-RU"/>
        </w:rPr>
        <w:sectPr w:rsidR="00635B73" w:rsidRPr="00635B73" w:rsidSect="00D10A9B">
          <w:headerReference w:type="default" r:id="rId9"/>
          <w:footerReference w:type="default" r:id="rId10"/>
          <w:footerReference w:type="first" r:id="rId11"/>
          <w:pgSz w:w="11906" w:h="16838"/>
          <w:pgMar w:top="1418" w:right="737" w:bottom="1134" w:left="1134" w:header="709" w:footer="709" w:gutter="0"/>
          <w:cols w:space="708"/>
          <w:titlePg/>
          <w:docGrid w:linePitch="360"/>
        </w:sectPr>
      </w:pPr>
      <w:r w:rsidRPr="00635B73">
        <w:rPr>
          <w:rFonts w:ascii="Times New Roman" w:eastAsia="Times New Roman" w:hAnsi="Times New Roman" w:cs="Times New Roman"/>
          <w:sz w:val="20"/>
          <w:szCs w:val="20"/>
          <w:lang w:eastAsia="ru-RU"/>
        </w:rPr>
        <w:t>2023</w:t>
      </w:r>
    </w:p>
    <w:p w14:paraId="32B61B65" w14:textId="77777777" w:rsidR="00635B73" w:rsidRPr="00635B73" w:rsidRDefault="00635B73" w:rsidP="00635B7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35B73">
        <w:rPr>
          <w:rFonts w:ascii="Times New Roman" w:eastAsia="Times New Roman" w:hAnsi="Times New Roman" w:cs="Times New Roman"/>
          <w:b/>
          <w:bCs/>
          <w:sz w:val="24"/>
          <w:szCs w:val="24"/>
          <w:lang w:eastAsia="ru-RU"/>
        </w:rPr>
        <w:lastRenderedPageBreak/>
        <w:t>Содержание</w:t>
      </w:r>
      <w:bookmarkStart w:id="1" w:name="_Toc162670484"/>
    </w:p>
    <w:sdt>
      <w:sdtPr>
        <w:rPr>
          <w:rFonts w:ascii="Times New Roman" w:eastAsia="Times New Roman" w:hAnsi="Times New Roman" w:cs="Times New Roman"/>
          <w:sz w:val="24"/>
          <w:szCs w:val="24"/>
          <w:lang w:val="en-US"/>
        </w:rPr>
        <w:id w:val="1279296154"/>
        <w:docPartObj>
          <w:docPartGallery w:val="Table of Contents"/>
          <w:docPartUnique/>
        </w:docPartObj>
      </w:sdtPr>
      <w:sdtEndPr>
        <w:rPr>
          <w:lang w:val="ru-RU" w:eastAsia="ru-RU"/>
        </w:rPr>
      </w:sdtEndPr>
      <w:sdtContent>
        <w:p w14:paraId="0F45B9B3" w14:textId="77777777" w:rsidR="00635B73" w:rsidRPr="00635B73" w:rsidRDefault="00635B73" w:rsidP="00635B73">
          <w:pPr>
            <w:keepNext/>
            <w:keepLines/>
            <w:spacing w:after="0" w:line="240" w:lineRule="auto"/>
            <w:rPr>
              <w:rFonts w:ascii="Times New Roman" w:eastAsia="Times New Roman" w:hAnsi="Times New Roman" w:cs="Times New Roman"/>
              <w:b/>
              <w:bCs/>
              <w:sz w:val="24"/>
              <w:szCs w:val="24"/>
              <w:lang w:eastAsia="ru-RU"/>
            </w:rPr>
          </w:pPr>
        </w:p>
        <w:p w14:paraId="00F1D0DD" w14:textId="77777777" w:rsidR="00635B73" w:rsidRPr="00635B73" w:rsidRDefault="00635B73"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r w:rsidRPr="00635B73">
            <w:rPr>
              <w:rFonts w:ascii="Times New Roman" w:eastAsia="Times New Roman" w:hAnsi="Times New Roman" w:cs="Times New Roman"/>
              <w:sz w:val="24"/>
              <w:szCs w:val="24"/>
              <w:lang w:eastAsia="ru-RU"/>
            </w:rPr>
            <w:fldChar w:fldCharType="begin"/>
          </w:r>
          <w:r w:rsidRPr="00635B73">
            <w:rPr>
              <w:rFonts w:ascii="Times New Roman" w:eastAsia="Times New Roman" w:hAnsi="Times New Roman" w:cs="Times New Roman"/>
              <w:sz w:val="24"/>
              <w:szCs w:val="24"/>
              <w:lang w:val="en-US"/>
            </w:rPr>
            <w:instrText xml:space="preserve"> TOC \o "1-3" \h \z \u </w:instrText>
          </w:r>
          <w:r w:rsidRPr="00635B73">
            <w:rPr>
              <w:rFonts w:ascii="Times New Roman" w:eastAsia="Times New Roman" w:hAnsi="Times New Roman" w:cs="Times New Roman"/>
              <w:sz w:val="24"/>
              <w:szCs w:val="24"/>
              <w:lang w:eastAsia="ru-RU"/>
            </w:rPr>
            <w:fldChar w:fldCharType="separate"/>
          </w:r>
          <w:hyperlink w:anchor="_Toc142562823" w:history="1">
            <w:r w:rsidRPr="00635B73">
              <w:rPr>
                <w:rFonts w:ascii="Times New Roman" w:eastAsia="Times New Roman" w:hAnsi="Times New Roman" w:cs="Times New Roman"/>
                <w:b/>
                <w:noProof/>
                <w:color w:val="0000FF"/>
                <w:sz w:val="24"/>
                <w:szCs w:val="24"/>
                <w:u w:val="single"/>
                <w:lang w:val="en-US"/>
              </w:rPr>
              <w:t>1.</w:t>
            </w:r>
            <w:r w:rsidRPr="00635B73">
              <w:rPr>
                <w:rFonts w:ascii="Calibri" w:eastAsia="Times New Roman" w:hAnsi="Calibri" w:cs="Times New Roman"/>
                <w:noProof/>
                <w:lang w:eastAsia="ru-RU"/>
              </w:rPr>
              <w:tab/>
            </w:r>
            <w:r w:rsidRPr="00635B73">
              <w:rPr>
                <w:rFonts w:ascii="Times New Roman" w:eastAsia="Times New Roman" w:hAnsi="Times New Roman" w:cs="Times New Roman"/>
                <w:b/>
                <w:caps/>
                <w:noProof/>
                <w:color w:val="0000FF"/>
                <w:sz w:val="24"/>
                <w:szCs w:val="24"/>
                <w:u w:val="single"/>
                <w:lang w:eastAsia="ru-RU"/>
              </w:rPr>
              <w:t>Термины и определения</w:t>
            </w:r>
            <w:r w:rsidRPr="00635B73">
              <w:rPr>
                <w:rFonts w:ascii="Times New Roman" w:eastAsia="Times New Roman" w:hAnsi="Times New Roman" w:cs="Times New Roman"/>
                <w:noProof/>
                <w:webHidden/>
                <w:sz w:val="24"/>
                <w:szCs w:val="24"/>
                <w:lang w:val="en-US"/>
              </w:rPr>
              <w:tab/>
            </w:r>
            <w:r w:rsidRPr="00635B73">
              <w:rPr>
                <w:rFonts w:ascii="Times New Roman" w:eastAsia="Times New Roman" w:hAnsi="Times New Roman" w:cs="Times New Roman"/>
                <w:noProof/>
                <w:webHidden/>
                <w:sz w:val="24"/>
                <w:szCs w:val="24"/>
                <w:lang w:val="en-US"/>
              </w:rPr>
              <w:fldChar w:fldCharType="begin"/>
            </w:r>
            <w:r w:rsidRPr="00635B73">
              <w:rPr>
                <w:rFonts w:ascii="Times New Roman" w:eastAsia="Times New Roman" w:hAnsi="Times New Roman" w:cs="Times New Roman"/>
                <w:noProof/>
                <w:webHidden/>
                <w:sz w:val="24"/>
                <w:szCs w:val="24"/>
                <w:lang w:val="en-US"/>
              </w:rPr>
              <w:instrText xml:space="preserve"> PAGEREF _Toc142562823 \h </w:instrText>
            </w:r>
            <w:r w:rsidRPr="00635B73">
              <w:rPr>
                <w:rFonts w:ascii="Times New Roman" w:eastAsia="Times New Roman" w:hAnsi="Times New Roman" w:cs="Times New Roman"/>
                <w:noProof/>
                <w:webHidden/>
                <w:sz w:val="24"/>
                <w:szCs w:val="24"/>
                <w:lang w:val="en-US"/>
              </w:rPr>
            </w:r>
            <w:r w:rsidRPr="00635B73">
              <w:rPr>
                <w:rFonts w:ascii="Times New Roman" w:eastAsia="Times New Roman" w:hAnsi="Times New Roman" w:cs="Times New Roman"/>
                <w:noProof/>
                <w:webHidden/>
                <w:sz w:val="24"/>
                <w:szCs w:val="24"/>
                <w:lang w:val="en-US"/>
              </w:rPr>
              <w:fldChar w:fldCharType="separate"/>
            </w:r>
            <w:r w:rsidRPr="00635B73">
              <w:rPr>
                <w:rFonts w:ascii="Times New Roman" w:eastAsia="Times New Roman" w:hAnsi="Times New Roman" w:cs="Times New Roman"/>
                <w:noProof/>
                <w:webHidden/>
                <w:sz w:val="24"/>
                <w:szCs w:val="24"/>
                <w:lang w:val="en-US"/>
              </w:rPr>
              <w:t>5</w:t>
            </w:r>
            <w:r w:rsidRPr="00635B73">
              <w:rPr>
                <w:rFonts w:ascii="Times New Roman" w:eastAsia="Times New Roman" w:hAnsi="Times New Roman" w:cs="Times New Roman"/>
                <w:noProof/>
                <w:webHidden/>
                <w:sz w:val="24"/>
                <w:szCs w:val="24"/>
                <w:lang w:val="en-US"/>
              </w:rPr>
              <w:fldChar w:fldCharType="end"/>
            </w:r>
          </w:hyperlink>
        </w:p>
        <w:p w14:paraId="57E650AD"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4" w:history="1">
            <w:r w:rsidR="00635B73" w:rsidRPr="00635B73">
              <w:rPr>
                <w:rFonts w:ascii="Times New Roman" w:eastAsia="Times New Roman" w:hAnsi="Times New Roman" w:cs="Times New Roman"/>
                <w:b/>
                <w:caps/>
                <w:noProof/>
                <w:color w:val="0000FF"/>
                <w:sz w:val="24"/>
                <w:szCs w:val="24"/>
                <w:u w:val="single"/>
                <w:lang w:eastAsia="ru-RU"/>
              </w:rPr>
              <w:t>2.</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Нормативные ссылки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_Toc142562824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7</w:t>
            </w:r>
            <w:r w:rsidR="00635B73" w:rsidRPr="00635B73">
              <w:rPr>
                <w:rFonts w:ascii="Times New Roman" w:eastAsia="Times New Roman" w:hAnsi="Times New Roman" w:cs="Times New Roman"/>
                <w:noProof/>
                <w:webHidden/>
                <w:sz w:val="24"/>
                <w:szCs w:val="24"/>
                <w:lang w:val="en-US"/>
              </w:rPr>
              <w:fldChar w:fldCharType="end"/>
            </w:r>
          </w:hyperlink>
        </w:p>
        <w:p w14:paraId="39B1E500"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5" w:history="1">
            <w:r w:rsidR="00635B73" w:rsidRPr="00635B73">
              <w:rPr>
                <w:rFonts w:ascii="Times New Roman" w:eastAsia="Times New Roman" w:hAnsi="Times New Roman" w:cs="Times New Roman"/>
                <w:b/>
                <w:caps/>
                <w:noProof/>
                <w:color w:val="0000FF"/>
                <w:sz w:val="24"/>
                <w:szCs w:val="24"/>
                <w:u w:val="single"/>
                <w:lang w:eastAsia="ru-RU"/>
              </w:rPr>
              <w:t>3.</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Общие положения</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_Toc142562825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9</w:t>
            </w:r>
            <w:r w:rsidR="00635B73" w:rsidRPr="00635B73">
              <w:rPr>
                <w:rFonts w:ascii="Times New Roman" w:eastAsia="Times New Roman" w:hAnsi="Times New Roman" w:cs="Times New Roman"/>
                <w:noProof/>
                <w:webHidden/>
                <w:sz w:val="24"/>
                <w:szCs w:val="24"/>
                <w:lang w:val="en-US"/>
              </w:rPr>
              <w:fldChar w:fldCharType="end"/>
            </w:r>
          </w:hyperlink>
        </w:p>
        <w:p w14:paraId="78AB025E"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6" w:history="1">
            <w:r w:rsidR="00635B73" w:rsidRPr="00635B73">
              <w:rPr>
                <w:rFonts w:ascii="Times New Roman" w:eastAsia="Times New Roman" w:hAnsi="Times New Roman" w:cs="Times New Roman"/>
                <w:b/>
                <w:caps/>
                <w:noProof/>
                <w:color w:val="0000FF"/>
                <w:sz w:val="24"/>
                <w:szCs w:val="24"/>
                <w:u w:val="single"/>
                <w:lang w:eastAsia="ru-RU"/>
              </w:rPr>
              <w:t>4.</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Цели и задачи Группы по противодействию мошенничеству и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_Toc142562826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10</w:t>
            </w:r>
            <w:r w:rsidR="00635B73" w:rsidRPr="00635B73">
              <w:rPr>
                <w:rFonts w:ascii="Times New Roman" w:eastAsia="Times New Roman" w:hAnsi="Times New Roman" w:cs="Times New Roman"/>
                <w:noProof/>
                <w:webHidden/>
                <w:sz w:val="24"/>
                <w:szCs w:val="24"/>
                <w:lang w:val="en-US"/>
              </w:rPr>
              <w:fldChar w:fldCharType="end"/>
            </w:r>
          </w:hyperlink>
        </w:p>
        <w:p w14:paraId="5386DA64"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7" w:history="1">
            <w:r w:rsidR="00635B73" w:rsidRPr="00635B73">
              <w:rPr>
                <w:rFonts w:ascii="Times New Roman" w:eastAsia="Times New Roman" w:hAnsi="Times New Roman" w:cs="Times New Roman"/>
                <w:b/>
                <w:caps/>
                <w:noProof/>
                <w:color w:val="0000FF"/>
                <w:sz w:val="24"/>
                <w:szCs w:val="24"/>
                <w:u w:val="single"/>
                <w:lang w:eastAsia="ru-RU"/>
              </w:rPr>
              <w:t>5.</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Принципы и подходы Группы в области противодействия мошенничеству и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_Toc142562827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10</w:t>
            </w:r>
            <w:r w:rsidR="00635B73" w:rsidRPr="00635B73">
              <w:rPr>
                <w:rFonts w:ascii="Times New Roman" w:eastAsia="Times New Roman" w:hAnsi="Times New Roman" w:cs="Times New Roman"/>
                <w:noProof/>
                <w:webHidden/>
                <w:sz w:val="24"/>
                <w:szCs w:val="24"/>
                <w:lang w:val="en-US"/>
              </w:rPr>
              <w:fldChar w:fldCharType="end"/>
            </w:r>
          </w:hyperlink>
        </w:p>
        <w:p w14:paraId="77750D1C"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8" w:history="1">
            <w:r w:rsidR="00635B73" w:rsidRPr="00635B73">
              <w:rPr>
                <w:rFonts w:ascii="Times New Roman" w:eastAsia="Times New Roman" w:hAnsi="Times New Roman" w:cs="Times New Roman"/>
                <w:b/>
                <w:caps/>
                <w:noProof/>
                <w:color w:val="0000FF"/>
                <w:sz w:val="24"/>
                <w:szCs w:val="24"/>
                <w:u w:val="single"/>
                <w:lang w:eastAsia="ru-RU"/>
              </w:rPr>
              <w:t>6.</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Система противодействия мошенничеству и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_Toc142562828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13</w:t>
            </w:r>
            <w:r w:rsidR="00635B73" w:rsidRPr="00635B73">
              <w:rPr>
                <w:rFonts w:ascii="Times New Roman" w:eastAsia="Times New Roman" w:hAnsi="Times New Roman" w:cs="Times New Roman"/>
                <w:noProof/>
                <w:webHidden/>
                <w:sz w:val="24"/>
                <w:szCs w:val="24"/>
                <w:lang w:val="en-US"/>
              </w:rPr>
              <w:fldChar w:fldCharType="end"/>
            </w:r>
          </w:hyperlink>
        </w:p>
        <w:p w14:paraId="6084E2C1"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29" w:history="1">
            <w:r w:rsidR="00635B73" w:rsidRPr="00635B73">
              <w:rPr>
                <w:rFonts w:ascii="Times New Roman" w:eastAsia="Times New Roman" w:hAnsi="Times New Roman" w:cs="Times New Roman"/>
                <w:b/>
                <w:caps/>
                <w:noProof/>
                <w:color w:val="0000FF"/>
                <w:sz w:val="24"/>
                <w:szCs w:val="24"/>
                <w:u w:val="single"/>
                <w:lang w:eastAsia="ru-RU"/>
              </w:rPr>
              <w:t>7.</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Ограничения в области реализации политики по противодействию мошенничеству и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_Toc142562829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19</w:t>
            </w:r>
            <w:r w:rsidR="00635B73" w:rsidRPr="00635B73">
              <w:rPr>
                <w:rFonts w:ascii="Times New Roman" w:eastAsia="Times New Roman" w:hAnsi="Times New Roman" w:cs="Times New Roman"/>
                <w:noProof/>
                <w:webHidden/>
                <w:sz w:val="24"/>
                <w:szCs w:val="24"/>
                <w:lang w:val="en-US"/>
              </w:rPr>
              <w:fldChar w:fldCharType="end"/>
            </w:r>
          </w:hyperlink>
        </w:p>
        <w:p w14:paraId="64FC026B"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30" w:history="1">
            <w:r w:rsidR="00635B73" w:rsidRPr="00635B73">
              <w:rPr>
                <w:rFonts w:ascii="Times New Roman" w:eastAsia="Times New Roman" w:hAnsi="Times New Roman" w:cs="Times New Roman"/>
                <w:b/>
                <w:caps/>
                <w:noProof/>
                <w:color w:val="0000FF"/>
                <w:sz w:val="24"/>
                <w:szCs w:val="24"/>
                <w:u w:val="single"/>
                <w:lang w:eastAsia="ru-RU"/>
              </w:rPr>
              <w:t>8.</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Взаимодействие с государственными надзорными и правоохранительными органами в области предупреждения и противодействия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_Toc142562830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19</w:t>
            </w:r>
            <w:r w:rsidR="00635B73" w:rsidRPr="00635B73">
              <w:rPr>
                <w:rFonts w:ascii="Times New Roman" w:eastAsia="Times New Roman" w:hAnsi="Times New Roman" w:cs="Times New Roman"/>
                <w:noProof/>
                <w:webHidden/>
                <w:sz w:val="24"/>
                <w:szCs w:val="24"/>
                <w:lang w:val="en-US"/>
              </w:rPr>
              <w:fldChar w:fldCharType="end"/>
            </w:r>
          </w:hyperlink>
        </w:p>
        <w:p w14:paraId="32F5A9D3"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31" w:history="1">
            <w:r w:rsidR="00635B73" w:rsidRPr="00635B73">
              <w:rPr>
                <w:rFonts w:ascii="Times New Roman" w:eastAsia="Times New Roman" w:hAnsi="Times New Roman" w:cs="Times New Roman"/>
                <w:b/>
                <w:caps/>
                <w:noProof/>
                <w:color w:val="0000FF"/>
                <w:sz w:val="24"/>
                <w:szCs w:val="24"/>
                <w:u w:val="single"/>
                <w:lang w:eastAsia="ru-RU"/>
              </w:rPr>
              <w:t>9.</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Планирование мероприятий по противодействию мошенничеству и коррупции и отчетность</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_Toc142562831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19</w:t>
            </w:r>
            <w:r w:rsidR="00635B73" w:rsidRPr="00635B73">
              <w:rPr>
                <w:rFonts w:ascii="Times New Roman" w:eastAsia="Times New Roman" w:hAnsi="Times New Roman" w:cs="Times New Roman"/>
                <w:noProof/>
                <w:webHidden/>
                <w:sz w:val="24"/>
                <w:szCs w:val="24"/>
                <w:lang w:val="en-US"/>
              </w:rPr>
              <w:fldChar w:fldCharType="end"/>
            </w:r>
          </w:hyperlink>
        </w:p>
        <w:p w14:paraId="1580CD29"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32" w:history="1">
            <w:r w:rsidR="00635B73" w:rsidRPr="00635B73">
              <w:rPr>
                <w:rFonts w:ascii="Times New Roman" w:eastAsia="Times New Roman" w:hAnsi="Times New Roman" w:cs="Times New Roman"/>
                <w:b/>
                <w:caps/>
                <w:noProof/>
                <w:color w:val="0000FF"/>
                <w:sz w:val="24"/>
                <w:szCs w:val="24"/>
                <w:u w:val="single"/>
                <w:lang w:eastAsia="ru-RU"/>
              </w:rPr>
              <w:t>10.</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Контроль и оценка эффективности функционирования Системы противодействия мошенничеству и коррупции</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_Toc142562832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21</w:t>
            </w:r>
            <w:r w:rsidR="00635B73" w:rsidRPr="00635B73">
              <w:rPr>
                <w:rFonts w:ascii="Times New Roman" w:eastAsia="Times New Roman" w:hAnsi="Times New Roman" w:cs="Times New Roman"/>
                <w:noProof/>
                <w:webHidden/>
                <w:sz w:val="24"/>
                <w:szCs w:val="24"/>
                <w:lang w:val="en-US"/>
              </w:rPr>
              <w:fldChar w:fldCharType="end"/>
            </w:r>
          </w:hyperlink>
        </w:p>
        <w:p w14:paraId="094B58A4" w14:textId="77777777" w:rsidR="00635B73" w:rsidRPr="00635B73" w:rsidRDefault="0029361A" w:rsidP="00635B73">
          <w:pPr>
            <w:tabs>
              <w:tab w:val="left" w:pos="440"/>
              <w:tab w:val="right" w:leader="dot" w:pos="10053"/>
            </w:tabs>
            <w:spacing w:after="100" w:line="240" w:lineRule="auto"/>
            <w:ind w:left="426" w:hanging="426"/>
            <w:rPr>
              <w:rFonts w:ascii="Calibri" w:eastAsia="Times New Roman" w:hAnsi="Calibri" w:cs="Times New Roman"/>
              <w:noProof/>
              <w:lang w:eastAsia="ru-RU"/>
            </w:rPr>
          </w:pPr>
          <w:hyperlink w:anchor="_Toc142562833" w:history="1">
            <w:r w:rsidR="00635B73" w:rsidRPr="00635B73">
              <w:rPr>
                <w:rFonts w:ascii="Times New Roman" w:eastAsia="Times New Roman" w:hAnsi="Times New Roman" w:cs="Times New Roman"/>
                <w:b/>
                <w:caps/>
                <w:noProof/>
                <w:color w:val="0000FF"/>
                <w:sz w:val="24"/>
                <w:szCs w:val="24"/>
                <w:u w:val="single"/>
                <w:lang w:eastAsia="ru-RU"/>
              </w:rPr>
              <w:t>11.</w:t>
            </w:r>
            <w:r w:rsidR="00635B73" w:rsidRPr="00635B73">
              <w:rPr>
                <w:rFonts w:ascii="Calibri" w:eastAsia="Times New Roman" w:hAnsi="Calibri" w:cs="Times New Roman"/>
                <w:noProof/>
                <w:lang w:eastAsia="ru-RU"/>
              </w:rPr>
              <w:tab/>
            </w:r>
            <w:r w:rsidR="00635B73" w:rsidRPr="00635B73">
              <w:rPr>
                <w:rFonts w:ascii="Times New Roman" w:eastAsia="Times New Roman" w:hAnsi="Times New Roman" w:cs="Times New Roman"/>
                <w:b/>
                <w:caps/>
                <w:noProof/>
                <w:color w:val="0000FF"/>
                <w:sz w:val="24"/>
                <w:szCs w:val="24"/>
                <w:u w:val="single"/>
                <w:lang w:eastAsia="ru-RU"/>
              </w:rPr>
              <w:t>Порядок пересмотра и внесения изменений в Политику</w:t>
            </w:r>
            <w:r w:rsidR="00635B73" w:rsidRPr="00635B73">
              <w:rPr>
                <w:rFonts w:ascii="Times New Roman" w:eastAsia="Times New Roman" w:hAnsi="Times New Roman" w:cs="Times New Roman"/>
                <w:noProof/>
                <w:webHidden/>
                <w:sz w:val="24"/>
                <w:szCs w:val="24"/>
                <w:lang w:val="en-US"/>
              </w:rPr>
              <w:tab/>
            </w:r>
            <w:r w:rsidR="00635B73" w:rsidRPr="00635B73">
              <w:rPr>
                <w:rFonts w:ascii="Times New Roman" w:eastAsia="Times New Roman" w:hAnsi="Times New Roman" w:cs="Times New Roman"/>
                <w:noProof/>
                <w:webHidden/>
                <w:sz w:val="24"/>
                <w:szCs w:val="24"/>
                <w:lang w:val="en-US"/>
              </w:rPr>
              <w:fldChar w:fldCharType="begin"/>
            </w:r>
            <w:r w:rsidR="00635B73" w:rsidRPr="00635B73">
              <w:rPr>
                <w:rFonts w:ascii="Times New Roman" w:eastAsia="Times New Roman" w:hAnsi="Times New Roman" w:cs="Times New Roman"/>
                <w:noProof/>
                <w:webHidden/>
                <w:sz w:val="24"/>
                <w:szCs w:val="24"/>
                <w:lang w:val="en-US"/>
              </w:rPr>
              <w:instrText xml:space="preserve"> PAGEREF _Toc142562833 \h </w:instrText>
            </w:r>
            <w:r w:rsidR="00635B73" w:rsidRPr="00635B73">
              <w:rPr>
                <w:rFonts w:ascii="Times New Roman" w:eastAsia="Times New Roman" w:hAnsi="Times New Roman" w:cs="Times New Roman"/>
                <w:noProof/>
                <w:webHidden/>
                <w:sz w:val="24"/>
                <w:szCs w:val="24"/>
                <w:lang w:val="en-US"/>
              </w:rPr>
            </w:r>
            <w:r w:rsidR="00635B73" w:rsidRPr="00635B73">
              <w:rPr>
                <w:rFonts w:ascii="Times New Roman" w:eastAsia="Times New Roman" w:hAnsi="Times New Roman" w:cs="Times New Roman"/>
                <w:noProof/>
                <w:webHidden/>
                <w:sz w:val="24"/>
                <w:szCs w:val="24"/>
                <w:lang w:val="en-US"/>
              </w:rPr>
              <w:fldChar w:fldCharType="separate"/>
            </w:r>
            <w:r w:rsidR="00635B73" w:rsidRPr="00635B73">
              <w:rPr>
                <w:rFonts w:ascii="Times New Roman" w:eastAsia="Times New Roman" w:hAnsi="Times New Roman" w:cs="Times New Roman"/>
                <w:noProof/>
                <w:webHidden/>
                <w:sz w:val="24"/>
                <w:szCs w:val="24"/>
                <w:lang w:val="en-US"/>
              </w:rPr>
              <w:t>21</w:t>
            </w:r>
            <w:r w:rsidR="00635B73" w:rsidRPr="00635B73">
              <w:rPr>
                <w:rFonts w:ascii="Times New Roman" w:eastAsia="Times New Roman" w:hAnsi="Times New Roman" w:cs="Times New Roman"/>
                <w:noProof/>
                <w:webHidden/>
                <w:sz w:val="24"/>
                <w:szCs w:val="24"/>
                <w:lang w:val="en-US"/>
              </w:rPr>
              <w:fldChar w:fldCharType="end"/>
            </w:r>
          </w:hyperlink>
        </w:p>
        <w:p w14:paraId="2A944EA4" w14:textId="77777777" w:rsidR="00635B73" w:rsidRPr="00635B73" w:rsidRDefault="00635B73" w:rsidP="00635B73">
          <w:pPr>
            <w:spacing w:after="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fldChar w:fldCharType="end"/>
          </w:r>
        </w:p>
      </w:sdtContent>
    </w:sdt>
    <w:p w14:paraId="1699B2DC" w14:textId="77777777" w:rsidR="00635B73" w:rsidRPr="00635B73" w:rsidRDefault="00635B73" w:rsidP="00635B73">
      <w:pPr>
        <w:tabs>
          <w:tab w:val="left" w:pos="720"/>
        </w:tabs>
        <w:spacing w:before="120" w:after="120" w:line="240" w:lineRule="auto"/>
        <w:ind w:left="360"/>
        <w:rPr>
          <w:rFonts w:ascii="Times New Roman" w:eastAsia="Times New Roman" w:hAnsi="Times New Roman" w:cs="Times New Roman"/>
          <w:sz w:val="24"/>
          <w:szCs w:val="24"/>
          <w:lang w:eastAsia="ru-RU"/>
        </w:rPr>
      </w:pPr>
    </w:p>
    <w:p w14:paraId="216F6E20"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i/>
          <w:sz w:val="24"/>
          <w:szCs w:val="24"/>
          <w:lang w:eastAsia="ru-RU"/>
        </w:rPr>
      </w:pPr>
      <w:r w:rsidRPr="00635B73">
        <w:rPr>
          <w:rFonts w:ascii="Times New Roman" w:eastAsia="Times New Roman" w:hAnsi="Times New Roman" w:cs="Times New Roman"/>
          <w:sz w:val="24"/>
          <w:szCs w:val="24"/>
          <w:lang w:eastAsia="ru-RU"/>
        </w:rPr>
        <w:br w:type="page"/>
      </w:r>
      <w:bookmarkStart w:id="2" w:name="_Toc265683252"/>
      <w:bookmarkStart w:id="3" w:name="_Toc265743971"/>
      <w:bookmarkStart w:id="4" w:name="_Toc265683253"/>
      <w:bookmarkStart w:id="5" w:name="_Toc265743972"/>
      <w:bookmarkStart w:id="6" w:name="_Toc265743973"/>
      <w:bookmarkStart w:id="7" w:name="_Toc142562823"/>
      <w:bookmarkEnd w:id="2"/>
      <w:bookmarkEnd w:id="3"/>
      <w:bookmarkEnd w:id="4"/>
      <w:bookmarkEnd w:id="5"/>
      <w:r w:rsidRPr="00635B73">
        <w:rPr>
          <w:rFonts w:ascii="Times New Roman" w:eastAsia="Times New Roman" w:hAnsi="Times New Roman" w:cs="Times New Roman"/>
          <w:b/>
          <w:caps/>
          <w:sz w:val="24"/>
          <w:szCs w:val="24"/>
          <w:lang w:eastAsia="ru-RU"/>
        </w:rPr>
        <w:lastRenderedPageBreak/>
        <w:t>Термины и определения</w:t>
      </w:r>
      <w:bookmarkEnd w:id="1"/>
      <w:bookmarkEnd w:id="6"/>
      <w:bookmarkEnd w:id="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7072"/>
      </w:tblGrid>
      <w:tr w:rsidR="00635B73" w:rsidRPr="00635B73" w14:paraId="6382F981" w14:textId="77777777" w:rsidTr="00635B73">
        <w:tc>
          <w:tcPr>
            <w:tcW w:w="3134" w:type="dxa"/>
            <w:tcBorders>
              <w:top w:val="single" w:sz="4" w:space="0" w:color="auto"/>
              <w:left w:val="single" w:sz="4" w:space="0" w:color="auto"/>
              <w:bottom w:val="single" w:sz="4" w:space="0" w:color="auto"/>
              <w:right w:val="single" w:sz="4" w:space="0" w:color="auto"/>
            </w:tcBorders>
            <w:shd w:val="clear" w:color="auto" w:fill="D9D9D9"/>
            <w:hideMark/>
          </w:tcPr>
          <w:p w14:paraId="4AE0910C" w14:textId="77777777" w:rsidR="00635B73" w:rsidRPr="00635B73" w:rsidRDefault="00635B73" w:rsidP="00635B73">
            <w:pPr>
              <w:spacing w:before="60" w:after="60" w:line="240" w:lineRule="auto"/>
              <w:jc w:val="center"/>
              <w:rPr>
                <w:rFonts w:ascii="Times New Roman" w:eastAsia="Times New Roman" w:hAnsi="Times New Roman" w:cs="Times New Roman"/>
                <w:b/>
                <w:bCs/>
                <w:sz w:val="20"/>
                <w:szCs w:val="20"/>
                <w:lang w:eastAsia="ru-RU"/>
              </w:rPr>
            </w:pPr>
            <w:r w:rsidRPr="00635B73">
              <w:rPr>
                <w:rFonts w:ascii="Times New Roman" w:eastAsia="Times New Roman" w:hAnsi="Times New Roman" w:cs="Times New Roman"/>
                <w:b/>
                <w:bCs/>
                <w:sz w:val="20"/>
                <w:szCs w:val="20"/>
                <w:lang w:eastAsia="ru-RU"/>
              </w:rPr>
              <w:t>Термин/Сокращение</w:t>
            </w:r>
          </w:p>
        </w:tc>
        <w:tc>
          <w:tcPr>
            <w:tcW w:w="7072" w:type="dxa"/>
            <w:tcBorders>
              <w:top w:val="single" w:sz="4" w:space="0" w:color="auto"/>
              <w:left w:val="single" w:sz="4" w:space="0" w:color="auto"/>
              <w:bottom w:val="single" w:sz="4" w:space="0" w:color="auto"/>
              <w:right w:val="single" w:sz="4" w:space="0" w:color="auto"/>
            </w:tcBorders>
            <w:shd w:val="clear" w:color="auto" w:fill="D9D9D9"/>
            <w:hideMark/>
          </w:tcPr>
          <w:p w14:paraId="242967E1" w14:textId="77777777" w:rsidR="00635B73" w:rsidRPr="00635B73" w:rsidRDefault="00635B73" w:rsidP="00635B73">
            <w:pPr>
              <w:spacing w:before="60" w:after="60" w:line="240" w:lineRule="auto"/>
              <w:jc w:val="center"/>
              <w:rPr>
                <w:rFonts w:ascii="Times New Roman" w:eastAsia="Times New Roman" w:hAnsi="Times New Roman" w:cs="Times New Roman"/>
                <w:b/>
                <w:bCs/>
                <w:sz w:val="20"/>
                <w:szCs w:val="20"/>
                <w:lang w:eastAsia="ru-RU"/>
              </w:rPr>
            </w:pPr>
            <w:r w:rsidRPr="00635B73">
              <w:rPr>
                <w:rFonts w:ascii="Times New Roman" w:eastAsia="Times New Roman" w:hAnsi="Times New Roman" w:cs="Times New Roman"/>
                <w:b/>
                <w:bCs/>
                <w:sz w:val="20"/>
                <w:szCs w:val="20"/>
                <w:lang w:eastAsia="ru-RU"/>
              </w:rPr>
              <w:t xml:space="preserve">Определение </w:t>
            </w:r>
          </w:p>
        </w:tc>
      </w:tr>
      <w:tr w:rsidR="00635B73" w:rsidRPr="00635B73" w14:paraId="3EA19166" w14:textId="77777777" w:rsidTr="00F801B9">
        <w:tc>
          <w:tcPr>
            <w:tcW w:w="3134" w:type="dxa"/>
            <w:tcBorders>
              <w:top w:val="single" w:sz="4" w:space="0" w:color="auto"/>
              <w:left w:val="single" w:sz="4" w:space="0" w:color="auto"/>
              <w:bottom w:val="single" w:sz="4" w:space="0" w:color="auto"/>
              <w:right w:val="single" w:sz="4" w:space="0" w:color="auto"/>
            </w:tcBorders>
          </w:tcPr>
          <w:p w14:paraId="32AAB0B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Антикоррупционный </w:t>
            </w:r>
          </w:p>
          <w:p w14:paraId="594B2B8F"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мониторинг</w:t>
            </w:r>
          </w:p>
        </w:tc>
        <w:tc>
          <w:tcPr>
            <w:tcW w:w="7072" w:type="dxa"/>
            <w:tcBorders>
              <w:top w:val="single" w:sz="4" w:space="0" w:color="auto"/>
              <w:left w:val="single" w:sz="4" w:space="0" w:color="auto"/>
              <w:bottom w:val="single" w:sz="4" w:space="0" w:color="auto"/>
              <w:right w:val="single" w:sz="4" w:space="0" w:color="auto"/>
            </w:tcBorders>
          </w:tcPr>
          <w:p w14:paraId="33D2F22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Мониторинг проводимых в Группе «Интер РАО» мероприятий в области противодействия мошенничеству и коррупции, осуществляемый с целью обеспечения оценки эффективности указанных мероприятий; анализа и оценки данных, полученных в результате наблюдения; разработки прогнозов будущего состояния и тенденций развития соответствующих мероприятий.</w:t>
            </w:r>
          </w:p>
        </w:tc>
      </w:tr>
      <w:tr w:rsidR="00635B73" w:rsidRPr="00635B73" w14:paraId="681DDFB2" w14:textId="77777777" w:rsidTr="00F801B9">
        <w:tc>
          <w:tcPr>
            <w:tcW w:w="3134" w:type="dxa"/>
            <w:tcBorders>
              <w:top w:val="single" w:sz="4" w:space="0" w:color="auto"/>
              <w:left w:val="single" w:sz="4" w:space="0" w:color="auto"/>
              <w:bottom w:val="single" w:sz="4" w:space="0" w:color="auto"/>
              <w:right w:val="single" w:sz="4" w:space="0" w:color="auto"/>
            </w:tcBorders>
          </w:tcPr>
          <w:p w14:paraId="5753C2DB"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Взятка</w:t>
            </w:r>
          </w:p>
        </w:tc>
        <w:tc>
          <w:tcPr>
            <w:tcW w:w="7072" w:type="dxa"/>
            <w:tcBorders>
              <w:top w:val="single" w:sz="4" w:space="0" w:color="auto"/>
              <w:left w:val="single" w:sz="4" w:space="0" w:color="auto"/>
              <w:bottom w:val="single" w:sz="4" w:space="0" w:color="auto"/>
              <w:right w:val="single" w:sz="4" w:space="0" w:color="auto"/>
            </w:tcBorders>
          </w:tcPr>
          <w:p w14:paraId="43672C5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Получение должностным лицом лично или через посредника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r>
      <w:tr w:rsidR="00635B73" w:rsidRPr="00635B73" w14:paraId="7FC41E49" w14:textId="77777777" w:rsidTr="00F801B9">
        <w:tc>
          <w:tcPr>
            <w:tcW w:w="3134" w:type="dxa"/>
            <w:tcBorders>
              <w:top w:val="single" w:sz="4" w:space="0" w:color="auto"/>
              <w:left w:val="single" w:sz="4" w:space="0" w:color="auto"/>
              <w:bottom w:val="single" w:sz="4" w:space="0" w:color="auto"/>
              <w:right w:val="single" w:sz="4" w:space="0" w:color="auto"/>
            </w:tcBorders>
            <w:hideMark/>
          </w:tcPr>
          <w:p w14:paraId="5D1BAFCA"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Группа</w:t>
            </w:r>
          </w:p>
        </w:tc>
        <w:tc>
          <w:tcPr>
            <w:tcW w:w="7072" w:type="dxa"/>
            <w:tcBorders>
              <w:top w:val="single" w:sz="4" w:space="0" w:color="auto"/>
              <w:left w:val="single" w:sz="4" w:space="0" w:color="auto"/>
              <w:bottom w:val="single" w:sz="4" w:space="0" w:color="auto"/>
              <w:right w:val="single" w:sz="4" w:space="0" w:color="auto"/>
            </w:tcBorders>
            <w:hideMark/>
          </w:tcPr>
          <w:p w14:paraId="0A33C974"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Публичное акционерное общество «Интер РАО ЕЭС» и его дочерние общества (ДО). </w:t>
            </w:r>
          </w:p>
        </w:tc>
      </w:tr>
      <w:tr w:rsidR="00635B73" w:rsidRPr="00635B73" w14:paraId="03A56A7F" w14:textId="77777777" w:rsidTr="00F801B9">
        <w:tc>
          <w:tcPr>
            <w:tcW w:w="3134" w:type="dxa"/>
            <w:tcBorders>
              <w:top w:val="single" w:sz="4" w:space="0" w:color="auto"/>
              <w:left w:val="single" w:sz="4" w:space="0" w:color="auto"/>
              <w:bottom w:val="single" w:sz="4" w:space="0" w:color="auto"/>
              <w:right w:val="single" w:sz="4" w:space="0" w:color="auto"/>
            </w:tcBorders>
          </w:tcPr>
          <w:p w14:paraId="21CACABC"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Дочернее общество (ДО)</w:t>
            </w:r>
          </w:p>
        </w:tc>
        <w:tc>
          <w:tcPr>
            <w:tcW w:w="7072" w:type="dxa"/>
            <w:tcBorders>
              <w:top w:val="single" w:sz="4" w:space="0" w:color="auto"/>
              <w:left w:val="single" w:sz="4" w:space="0" w:color="auto"/>
              <w:bottom w:val="single" w:sz="4" w:space="0" w:color="auto"/>
              <w:right w:val="single" w:sz="4" w:space="0" w:color="auto"/>
            </w:tcBorders>
          </w:tcPr>
          <w:p w14:paraId="7BD05DA5"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Хозяйственное общество, в котором ПАО «Интер РАО»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tc>
      </w:tr>
      <w:tr w:rsidR="00635B73" w:rsidRPr="00635B73" w14:paraId="29D6748C" w14:textId="77777777" w:rsidTr="00F801B9">
        <w:tc>
          <w:tcPr>
            <w:tcW w:w="3134" w:type="dxa"/>
            <w:tcBorders>
              <w:top w:val="single" w:sz="4" w:space="0" w:color="auto"/>
              <w:left w:val="single" w:sz="4" w:space="0" w:color="auto"/>
              <w:bottom w:val="single" w:sz="4" w:space="0" w:color="auto"/>
              <w:right w:val="single" w:sz="4" w:space="0" w:color="auto"/>
            </w:tcBorders>
          </w:tcPr>
          <w:p w14:paraId="7BF33ECF"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Должная осмотрительность</w:t>
            </w:r>
          </w:p>
        </w:tc>
        <w:tc>
          <w:tcPr>
            <w:tcW w:w="7072" w:type="dxa"/>
            <w:tcBorders>
              <w:top w:val="single" w:sz="4" w:space="0" w:color="auto"/>
              <w:left w:val="single" w:sz="4" w:space="0" w:color="auto"/>
              <w:bottom w:val="single" w:sz="4" w:space="0" w:color="auto"/>
              <w:right w:val="single" w:sz="4" w:space="0" w:color="auto"/>
            </w:tcBorders>
          </w:tcPr>
          <w:p w14:paraId="3DBD7FA3"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Деятельность, основанная на понятиях разумности и добросовестности, при которой Общество/компания Группы, его/ее работники и компании Группы несут ответственность при совершении хозяйственных операций или принятии управленческих решений, в том числе за получение до возникновения договорных отношений сведений, достаточных для формирования разумно обоснованного мнения о наличии признаков недобросовестности контрагента или кандидата на работу.</w:t>
            </w:r>
          </w:p>
        </w:tc>
      </w:tr>
      <w:tr w:rsidR="00635B73" w:rsidRPr="00635B73" w14:paraId="097E1A44" w14:textId="77777777" w:rsidTr="00F801B9">
        <w:tc>
          <w:tcPr>
            <w:tcW w:w="3134" w:type="dxa"/>
            <w:tcBorders>
              <w:top w:val="single" w:sz="4" w:space="0" w:color="auto"/>
              <w:left w:val="single" w:sz="4" w:space="0" w:color="auto"/>
              <w:bottom w:val="single" w:sz="4" w:space="0" w:color="auto"/>
              <w:right w:val="single" w:sz="4" w:space="0" w:color="auto"/>
            </w:tcBorders>
          </w:tcPr>
          <w:p w14:paraId="2341DAA7"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Злоупотребление полномочиями</w:t>
            </w:r>
          </w:p>
        </w:tc>
        <w:tc>
          <w:tcPr>
            <w:tcW w:w="7072" w:type="dxa"/>
            <w:tcBorders>
              <w:top w:val="single" w:sz="4" w:space="0" w:color="auto"/>
              <w:left w:val="single" w:sz="4" w:space="0" w:color="auto"/>
              <w:bottom w:val="single" w:sz="4" w:space="0" w:color="auto"/>
              <w:right w:val="single" w:sz="4" w:space="0" w:color="auto"/>
            </w:tcBorders>
          </w:tcPr>
          <w:p w14:paraId="306E108F"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(статья 201 Уголовного кодекса Российской Федерации).</w:t>
            </w:r>
          </w:p>
        </w:tc>
      </w:tr>
      <w:tr w:rsidR="00635B73" w:rsidRPr="00635B73" w14:paraId="088DD93E" w14:textId="77777777" w:rsidTr="00F801B9">
        <w:tc>
          <w:tcPr>
            <w:tcW w:w="3134" w:type="dxa"/>
            <w:tcBorders>
              <w:top w:val="single" w:sz="4" w:space="0" w:color="auto"/>
              <w:left w:val="single" w:sz="4" w:space="0" w:color="auto"/>
              <w:bottom w:val="single" w:sz="4" w:space="0" w:color="auto"/>
              <w:right w:val="single" w:sz="4" w:space="0" w:color="auto"/>
            </w:tcBorders>
          </w:tcPr>
          <w:p w14:paraId="45C24DC9"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Коррупция</w:t>
            </w:r>
          </w:p>
        </w:tc>
        <w:tc>
          <w:tcPr>
            <w:tcW w:w="7072" w:type="dxa"/>
            <w:tcBorders>
              <w:top w:val="single" w:sz="4" w:space="0" w:color="auto"/>
              <w:left w:val="single" w:sz="4" w:space="0" w:color="auto"/>
              <w:bottom w:val="single" w:sz="4" w:space="0" w:color="auto"/>
              <w:right w:val="single" w:sz="4" w:space="0" w:color="auto"/>
            </w:tcBorders>
          </w:tcPr>
          <w:p w14:paraId="4A2F02D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Злоупотребление служебным положением, дача взятки, получение взятки, посредничество во взяточничестве, злоупотребление </w:t>
            </w:r>
            <w:r w:rsidRPr="00635B73">
              <w:rPr>
                <w:rFonts w:ascii="Times New Roman" w:eastAsia="Times New Roman" w:hAnsi="Times New Roman" w:cs="Times New Roman"/>
                <w:sz w:val="24"/>
                <w:szCs w:val="24"/>
                <w:lang w:eastAsia="ru-RU"/>
              </w:rPr>
              <w:lastRenderedPageBreak/>
              <w:t>полномочиями, коммерческий подкуп либо иное незаконное использование работником своего должностного положения вопреки законным интересам Общества или компании Группы в целях получения выгоды в виде денег, ценностей, иного имущества  или услуг имущественного характера (в том числе оплаты развлечений, отдыха, транспортных расходов),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Общества или компании Группы.</w:t>
            </w:r>
          </w:p>
        </w:tc>
      </w:tr>
      <w:tr w:rsidR="00635B73" w:rsidRPr="00635B73" w14:paraId="3E164012" w14:textId="77777777" w:rsidTr="00F801B9">
        <w:tc>
          <w:tcPr>
            <w:tcW w:w="3134" w:type="dxa"/>
            <w:tcBorders>
              <w:top w:val="single" w:sz="4" w:space="0" w:color="auto"/>
              <w:left w:val="single" w:sz="4" w:space="0" w:color="auto"/>
              <w:bottom w:val="single" w:sz="4" w:space="0" w:color="auto"/>
              <w:right w:val="single" w:sz="4" w:space="0" w:color="auto"/>
            </w:tcBorders>
          </w:tcPr>
          <w:p w14:paraId="44D3C3CA"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lastRenderedPageBreak/>
              <w:t>Коррупционные проявления</w:t>
            </w:r>
          </w:p>
        </w:tc>
        <w:tc>
          <w:tcPr>
            <w:tcW w:w="7072" w:type="dxa"/>
            <w:tcBorders>
              <w:top w:val="single" w:sz="4" w:space="0" w:color="auto"/>
              <w:left w:val="single" w:sz="4" w:space="0" w:color="auto"/>
              <w:bottom w:val="single" w:sz="4" w:space="0" w:color="auto"/>
              <w:right w:val="single" w:sz="4" w:space="0" w:color="auto"/>
            </w:tcBorders>
          </w:tcPr>
          <w:p w14:paraId="0B0AF2E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Действия (бездействия) работников, содержащие признаки коррупции или способствующие ее совершению.</w:t>
            </w:r>
          </w:p>
        </w:tc>
      </w:tr>
      <w:tr w:rsidR="00635B73" w:rsidRPr="00635B73" w14:paraId="25533E00" w14:textId="77777777" w:rsidTr="00F801B9">
        <w:tc>
          <w:tcPr>
            <w:tcW w:w="3134" w:type="dxa"/>
            <w:tcBorders>
              <w:top w:val="single" w:sz="4" w:space="0" w:color="auto"/>
              <w:left w:val="single" w:sz="4" w:space="0" w:color="auto"/>
              <w:bottom w:val="single" w:sz="4" w:space="0" w:color="auto"/>
              <w:right w:val="single" w:sz="4" w:space="0" w:color="auto"/>
            </w:tcBorders>
          </w:tcPr>
          <w:p w14:paraId="76A4C16F"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Коммерческий подкуп</w:t>
            </w:r>
          </w:p>
        </w:tc>
        <w:tc>
          <w:tcPr>
            <w:tcW w:w="7072" w:type="dxa"/>
            <w:tcBorders>
              <w:top w:val="single" w:sz="4" w:space="0" w:color="auto"/>
              <w:left w:val="single" w:sz="4" w:space="0" w:color="auto"/>
              <w:bottom w:val="single" w:sz="4" w:space="0" w:color="auto"/>
              <w:right w:val="single" w:sz="4" w:space="0" w:color="auto"/>
            </w:tcBorders>
          </w:tcPr>
          <w:p w14:paraId="299DC9CB"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Уголовного кодекса Российской Федерации).</w:t>
            </w:r>
          </w:p>
        </w:tc>
      </w:tr>
      <w:tr w:rsidR="00635B73" w:rsidRPr="00635B73" w14:paraId="7AA03E76" w14:textId="77777777" w:rsidTr="00F801B9">
        <w:tc>
          <w:tcPr>
            <w:tcW w:w="3134" w:type="dxa"/>
            <w:tcBorders>
              <w:top w:val="single" w:sz="4" w:space="0" w:color="auto"/>
              <w:left w:val="single" w:sz="4" w:space="0" w:color="auto"/>
              <w:bottom w:val="single" w:sz="4" w:space="0" w:color="auto"/>
              <w:right w:val="single" w:sz="4" w:space="0" w:color="auto"/>
            </w:tcBorders>
          </w:tcPr>
          <w:p w14:paraId="057E43E5"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Конфликт интересов</w:t>
            </w:r>
          </w:p>
        </w:tc>
        <w:tc>
          <w:tcPr>
            <w:tcW w:w="7072" w:type="dxa"/>
            <w:tcBorders>
              <w:top w:val="single" w:sz="4" w:space="0" w:color="auto"/>
              <w:left w:val="single" w:sz="4" w:space="0" w:color="auto"/>
              <w:bottom w:val="single" w:sz="4" w:space="0" w:color="auto"/>
              <w:right w:val="single" w:sz="4" w:space="0" w:color="auto"/>
            </w:tcBorders>
          </w:tcPr>
          <w:p w14:paraId="57FF5D04"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трудовых обязанностей (осуществление полномочий) и при которой возникает или может возникнуть противоречие между личной заинтересованностью работника и правами и законными интересами Общества/компании Группы, способное привести к причинению вреда имуществу и (или) деловой репутации Обществу/компании Группы.</w:t>
            </w:r>
          </w:p>
        </w:tc>
      </w:tr>
      <w:tr w:rsidR="00635B73" w:rsidRPr="00635B73" w14:paraId="7FE1F6E3" w14:textId="77777777" w:rsidTr="00F801B9">
        <w:tc>
          <w:tcPr>
            <w:tcW w:w="3134" w:type="dxa"/>
            <w:tcBorders>
              <w:top w:val="single" w:sz="4" w:space="0" w:color="auto"/>
              <w:left w:val="single" w:sz="4" w:space="0" w:color="auto"/>
              <w:bottom w:val="single" w:sz="4" w:space="0" w:color="auto"/>
              <w:right w:val="single" w:sz="4" w:space="0" w:color="auto"/>
            </w:tcBorders>
          </w:tcPr>
          <w:p w14:paraId="7089372A"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Личная заинтересованность</w:t>
            </w:r>
          </w:p>
        </w:tc>
        <w:tc>
          <w:tcPr>
            <w:tcW w:w="7072" w:type="dxa"/>
            <w:tcBorders>
              <w:top w:val="single" w:sz="4" w:space="0" w:color="auto"/>
              <w:left w:val="single" w:sz="4" w:space="0" w:color="auto"/>
              <w:bottom w:val="single" w:sz="4" w:space="0" w:color="auto"/>
              <w:right w:val="single" w:sz="4" w:space="0" w:color="auto"/>
            </w:tcBorders>
          </w:tcPr>
          <w:p w14:paraId="5B1641AA"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связано имущественными, корпоративными или иными близкими отношениями.</w:t>
            </w:r>
          </w:p>
        </w:tc>
      </w:tr>
      <w:tr w:rsidR="00635B73" w:rsidRPr="00635B73" w14:paraId="68B9875C" w14:textId="77777777" w:rsidTr="00F801B9">
        <w:tc>
          <w:tcPr>
            <w:tcW w:w="3134" w:type="dxa"/>
            <w:tcBorders>
              <w:top w:val="single" w:sz="4" w:space="0" w:color="auto"/>
              <w:left w:val="single" w:sz="4" w:space="0" w:color="auto"/>
              <w:bottom w:val="single" w:sz="4" w:space="0" w:color="auto"/>
              <w:right w:val="single" w:sz="4" w:space="0" w:color="auto"/>
            </w:tcBorders>
            <w:hideMark/>
          </w:tcPr>
          <w:p w14:paraId="1AC96465"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lastRenderedPageBreak/>
              <w:t xml:space="preserve">Мошенничество </w:t>
            </w:r>
          </w:p>
        </w:tc>
        <w:tc>
          <w:tcPr>
            <w:tcW w:w="7072" w:type="dxa"/>
            <w:tcBorders>
              <w:top w:val="single" w:sz="4" w:space="0" w:color="auto"/>
              <w:left w:val="single" w:sz="4" w:space="0" w:color="auto"/>
              <w:bottom w:val="single" w:sz="4" w:space="0" w:color="auto"/>
              <w:right w:val="single" w:sz="4" w:space="0" w:color="auto"/>
            </w:tcBorders>
            <w:hideMark/>
          </w:tcPr>
          <w:p w14:paraId="3B1D28F8"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w:t>
            </w:r>
          </w:p>
        </w:tc>
      </w:tr>
      <w:tr w:rsidR="00635B73" w:rsidRPr="00635B73" w14:paraId="17ED92E7" w14:textId="77777777" w:rsidTr="00F801B9">
        <w:tc>
          <w:tcPr>
            <w:tcW w:w="3134" w:type="dxa"/>
            <w:tcBorders>
              <w:top w:val="single" w:sz="4" w:space="0" w:color="auto"/>
              <w:left w:val="single" w:sz="4" w:space="0" w:color="auto"/>
              <w:bottom w:val="single" w:sz="4" w:space="0" w:color="auto"/>
              <w:right w:val="single" w:sz="4" w:space="0" w:color="auto"/>
            </w:tcBorders>
            <w:hideMark/>
          </w:tcPr>
          <w:p w14:paraId="308AC963"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Общество </w:t>
            </w:r>
          </w:p>
        </w:tc>
        <w:tc>
          <w:tcPr>
            <w:tcW w:w="7072" w:type="dxa"/>
            <w:tcBorders>
              <w:top w:val="single" w:sz="4" w:space="0" w:color="auto"/>
              <w:left w:val="single" w:sz="4" w:space="0" w:color="auto"/>
              <w:bottom w:val="single" w:sz="4" w:space="0" w:color="auto"/>
              <w:right w:val="single" w:sz="4" w:space="0" w:color="auto"/>
            </w:tcBorders>
            <w:hideMark/>
          </w:tcPr>
          <w:p w14:paraId="575CA332"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Публичное акционерное общество «Интер РАО ЕЭС».</w:t>
            </w:r>
          </w:p>
        </w:tc>
      </w:tr>
      <w:tr w:rsidR="00635B73" w:rsidRPr="00635B73" w14:paraId="0F1B34B5" w14:textId="77777777" w:rsidTr="00F801B9">
        <w:tc>
          <w:tcPr>
            <w:tcW w:w="3134" w:type="dxa"/>
            <w:tcBorders>
              <w:top w:val="single" w:sz="4" w:space="0" w:color="auto"/>
              <w:left w:val="single" w:sz="4" w:space="0" w:color="auto"/>
              <w:bottom w:val="single" w:sz="4" w:space="0" w:color="auto"/>
              <w:right w:val="single" w:sz="4" w:space="0" w:color="auto"/>
            </w:tcBorders>
            <w:hideMark/>
          </w:tcPr>
          <w:p w14:paraId="10296450"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Предупреждение мошенничества и коррупции</w:t>
            </w:r>
            <w:r w:rsidRPr="00635B73" w:rsidDel="00645B24">
              <w:rPr>
                <w:rFonts w:ascii="Times New Roman" w:eastAsia="Times New Roman" w:hAnsi="Times New Roman" w:cs="Times New Roman"/>
                <w:sz w:val="24"/>
                <w:szCs w:val="24"/>
                <w:lang w:eastAsia="ru-RU"/>
              </w:rPr>
              <w:t xml:space="preserve"> </w:t>
            </w:r>
          </w:p>
        </w:tc>
        <w:tc>
          <w:tcPr>
            <w:tcW w:w="7072" w:type="dxa"/>
            <w:tcBorders>
              <w:top w:val="single" w:sz="4" w:space="0" w:color="auto"/>
              <w:left w:val="single" w:sz="4" w:space="0" w:color="auto"/>
              <w:bottom w:val="single" w:sz="4" w:space="0" w:color="auto"/>
              <w:right w:val="single" w:sz="4" w:space="0" w:color="auto"/>
            </w:tcBorders>
            <w:hideMark/>
          </w:tcPr>
          <w:p w14:paraId="1EFA13FA"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Деятельность Группы,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и мошенничества, включающая также выявление и последующее устранение причин коррупции и мошенничества.</w:t>
            </w:r>
          </w:p>
          <w:p w14:paraId="7ADD1929" w14:textId="77777777" w:rsidR="00635B73" w:rsidRPr="00635B73" w:rsidRDefault="00635B73" w:rsidP="00635B73">
            <w:pPr>
              <w:spacing w:before="60" w:after="60" w:line="240" w:lineRule="auto"/>
              <w:jc w:val="both"/>
              <w:rPr>
                <w:rFonts w:ascii="Times New Roman" w:eastAsia="Times New Roman" w:hAnsi="Times New Roman" w:cs="Times New Roman"/>
                <w:i/>
                <w:sz w:val="24"/>
                <w:szCs w:val="24"/>
                <w:lang w:eastAsia="ru-RU"/>
              </w:rPr>
            </w:pPr>
            <w:r w:rsidRPr="00635B73">
              <w:rPr>
                <w:rFonts w:ascii="Times New Roman" w:eastAsia="Times New Roman" w:hAnsi="Times New Roman" w:cs="Times New Roman"/>
                <w:i/>
                <w:sz w:val="24"/>
                <w:szCs w:val="24"/>
                <w:lang w:eastAsia="ru-RU"/>
              </w:rPr>
              <w:t xml:space="preserve">Примечание: деятельность Группы по формированию корпоративной культуры отражена в Кодексе корпоративной этики ПАО «Интер РАО». </w:t>
            </w:r>
          </w:p>
        </w:tc>
      </w:tr>
      <w:tr w:rsidR="00635B73" w:rsidRPr="00635B73" w14:paraId="0A3D3C7A" w14:textId="77777777" w:rsidTr="00F801B9">
        <w:tc>
          <w:tcPr>
            <w:tcW w:w="3134" w:type="dxa"/>
            <w:tcBorders>
              <w:top w:val="single" w:sz="4" w:space="0" w:color="auto"/>
              <w:left w:val="single" w:sz="4" w:space="0" w:color="auto"/>
              <w:bottom w:val="single" w:sz="4" w:space="0" w:color="auto"/>
              <w:right w:val="single" w:sz="4" w:space="0" w:color="auto"/>
            </w:tcBorders>
            <w:hideMark/>
          </w:tcPr>
          <w:p w14:paraId="21C1AC24"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Противодействие мошенничеству и коррупции</w:t>
            </w:r>
          </w:p>
        </w:tc>
        <w:tc>
          <w:tcPr>
            <w:tcW w:w="7072" w:type="dxa"/>
            <w:tcBorders>
              <w:top w:val="single" w:sz="4" w:space="0" w:color="auto"/>
              <w:left w:val="single" w:sz="4" w:space="0" w:color="auto"/>
              <w:bottom w:val="single" w:sz="4" w:space="0" w:color="auto"/>
              <w:right w:val="single" w:sz="4" w:space="0" w:color="auto"/>
            </w:tcBorders>
            <w:hideMark/>
          </w:tcPr>
          <w:p w14:paraId="1DF5B740"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Деятельность Группы:</w:t>
            </w:r>
          </w:p>
          <w:p w14:paraId="7683C160"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а) по предупреждению коррупции и мошенничества, в том числе по выявлению и последующему устранению причин мошенничества и коррупции (профилактика мошенничества и коррупции);</w:t>
            </w:r>
          </w:p>
          <w:p w14:paraId="379E89BE"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и мошенничества (борьба с коррупцией и мошенничеством);</w:t>
            </w:r>
          </w:p>
          <w:p w14:paraId="58172041" w14:textId="77777777" w:rsidR="00635B73" w:rsidRPr="00635B73" w:rsidRDefault="00635B73" w:rsidP="00635B73">
            <w:pPr>
              <w:spacing w:before="60" w:after="6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 и мошенничества.</w:t>
            </w:r>
          </w:p>
        </w:tc>
      </w:tr>
    </w:tbl>
    <w:p w14:paraId="6A45C625"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8" w:name="_Toc142562824"/>
      <w:r w:rsidRPr="00635B73">
        <w:rPr>
          <w:rFonts w:ascii="Times New Roman" w:eastAsia="Times New Roman" w:hAnsi="Times New Roman" w:cs="Times New Roman"/>
          <w:b/>
          <w:caps/>
          <w:sz w:val="24"/>
          <w:szCs w:val="24"/>
          <w:lang w:eastAsia="ru-RU"/>
        </w:rPr>
        <w:t>Нормативные ссылки</w:t>
      </w:r>
      <w:r w:rsidRPr="00635B73">
        <w:rPr>
          <w:rFonts w:ascii="Times New Roman" w:eastAsia="Times New Roman" w:hAnsi="Times New Roman" w:cs="Times New Roman"/>
          <w:b/>
          <w:caps/>
          <w:sz w:val="24"/>
          <w:szCs w:val="24"/>
          <w:vertAlign w:val="superscript"/>
          <w:lang w:eastAsia="ru-RU"/>
        </w:rPr>
        <w:footnoteReference w:id="1"/>
      </w:r>
      <w:bookmarkEnd w:id="8"/>
    </w:p>
    <w:p w14:paraId="11CF71A1" w14:textId="77777777" w:rsidR="00635B73" w:rsidRPr="00635B73" w:rsidRDefault="00635B73" w:rsidP="00635B73">
      <w:pPr>
        <w:widowControl w:val="0"/>
        <w:numPr>
          <w:ilvl w:val="0"/>
          <w:numId w:val="24"/>
        </w:numPr>
        <w:tabs>
          <w:tab w:val="left" w:pos="567"/>
        </w:tabs>
        <w:spacing w:before="120" w:after="120" w:line="240" w:lineRule="auto"/>
        <w:jc w:val="both"/>
        <w:rPr>
          <w:rFonts w:ascii="Times New Roman" w:eastAsia="Calibri" w:hAnsi="Times New Roman" w:cs="Times New Roman"/>
          <w:vanish/>
          <w:sz w:val="24"/>
          <w:szCs w:val="24"/>
          <w:lang w:eastAsia="ru-RU"/>
        </w:rPr>
      </w:pPr>
      <w:bookmarkStart w:id="9" w:name="_Toc437934708"/>
    </w:p>
    <w:p w14:paraId="5E46EE73" w14:textId="77777777" w:rsidR="00635B73" w:rsidRPr="00635B73" w:rsidRDefault="00635B73" w:rsidP="00635B73">
      <w:pPr>
        <w:widowControl w:val="0"/>
        <w:numPr>
          <w:ilvl w:val="1"/>
          <w:numId w:val="24"/>
        </w:numPr>
        <w:tabs>
          <w:tab w:val="left" w:pos="567"/>
          <w:tab w:val="num" w:pos="1000"/>
        </w:tabs>
        <w:spacing w:before="120" w:after="120" w:line="240" w:lineRule="auto"/>
        <w:ind w:left="720"/>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Уголовный кодекс Российской Федерации (УК РФ) от 13.06.1996 №63-ФЗ;</w:t>
      </w:r>
      <w:bookmarkEnd w:id="9"/>
    </w:p>
    <w:p w14:paraId="62369E1F"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0" w:name="_Toc437934709"/>
      <w:r w:rsidRPr="00635B73">
        <w:rPr>
          <w:rFonts w:ascii="Times New Roman" w:eastAsia="Calibri" w:hAnsi="Times New Roman" w:cs="Times New Roman"/>
          <w:sz w:val="24"/>
          <w:szCs w:val="24"/>
          <w:lang w:eastAsia="ru-RU"/>
        </w:rPr>
        <w:t>Кодекс Российской Федерации об административных нарушениях (КоАП РФ) от 30.12.2001 №195-ФЗ;</w:t>
      </w:r>
      <w:bookmarkEnd w:id="10"/>
    </w:p>
    <w:p w14:paraId="645CFE20"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1" w:name="_Toc437934710"/>
      <w:r w:rsidRPr="00635B73">
        <w:rPr>
          <w:rFonts w:ascii="Times New Roman" w:eastAsia="Calibri" w:hAnsi="Times New Roman" w:cs="Times New Roman"/>
          <w:sz w:val="24"/>
          <w:szCs w:val="24"/>
          <w:lang w:eastAsia="ru-RU"/>
        </w:rPr>
        <w:t>Гражданский кодекс Российской Федерации (ГК РФ) (часть вторая) от 26.01.1996 №14-ФЗ;</w:t>
      </w:r>
      <w:bookmarkEnd w:id="11"/>
    </w:p>
    <w:p w14:paraId="5E8DFCEC"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2" w:name="_Toc437934711"/>
      <w:r w:rsidRPr="00635B73">
        <w:rPr>
          <w:rFonts w:ascii="Times New Roman" w:eastAsia="Calibri" w:hAnsi="Times New Roman" w:cs="Times New Roman"/>
          <w:sz w:val="24"/>
          <w:szCs w:val="24"/>
          <w:lang w:eastAsia="ru-RU"/>
        </w:rPr>
        <w:t>Трудовой кодекс Российской Федерации (ТК РФ) от 30.12.2001 № 197-ФЗ;</w:t>
      </w:r>
      <w:bookmarkEnd w:id="12"/>
    </w:p>
    <w:p w14:paraId="082CC7C6"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3" w:name="_Toc437934712"/>
      <w:r w:rsidRPr="00635B73">
        <w:rPr>
          <w:rFonts w:ascii="Times New Roman" w:eastAsia="Calibri" w:hAnsi="Times New Roman" w:cs="Times New Roman"/>
          <w:sz w:val="24"/>
          <w:szCs w:val="24"/>
          <w:lang w:eastAsia="ru-RU"/>
        </w:rPr>
        <w:t>Федеральный закон Российской Федерации от 28.12.2010 №390-ФЗ «О безопасности»;</w:t>
      </w:r>
      <w:bookmarkEnd w:id="13"/>
    </w:p>
    <w:p w14:paraId="38F8A8D5"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4" w:name="_Toc437934713"/>
      <w:r w:rsidRPr="00635B73">
        <w:rPr>
          <w:rFonts w:ascii="Times New Roman" w:eastAsia="Calibri" w:hAnsi="Times New Roman" w:cs="Times New Roman"/>
          <w:sz w:val="24"/>
          <w:szCs w:val="24"/>
          <w:lang w:eastAsia="ru-RU"/>
        </w:rPr>
        <w:t>Федеральный закон Российской Федерации от 25.12.2008 №273-ФЗ «О противодействии коррупции»;</w:t>
      </w:r>
      <w:bookmarkEnd w:id="14"/>
    </w:p>
    <w:p w14:paraId="3671CC2B"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5" w:name="_Toc437934714"/>
      <w:r w:rsidRPr="00635B73">
        <w:rPr>
          <w:rFonts w:ascii="Times New Roman" w:eastAsia="Calibri" w:hAnsi="Times New Roman" w:cs="Times New Roman"/>
          <w:sz w:val="24"/>
          <w:szCs w:val="24"/>
          <w:lang w:eastAsia="ru-RU"/>
        </w:rPr>
        <w:t>Федеральный закон Российской Федерации от 07.08.2001 №115-ФЗ «О противодействии легализации (отмыванию) доходов, полученных преступным путем, и финансированию терроризма»;</w:t>
      </w:r>
      <w:bookmarkEnd w:id="15"/>
    </w:p>
    <w:p w14:paraId="46B270D3"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 xml:space="preserve">Федеральный закон Российской Федерации от 08.03.2006 №40-ФЗ «О ратификации </w:t>
      </w:r>
      <w:r w:rsidRPr="00635B73">
        <w:rPr>
          <w:rFonts w:ascii="Times New Roman" w:eastAsia="Calibri" w:hAnsi="Times New Roman" w:cs="Times New Roman"/>
          <w:sz w:val="24"/>
          <w:szCs w:val="24"/>
          <w:lang w:eastAsia="ru-RU"/>
        </w:rPr>
        <w:lastRenderedPageBreak/>
        <w:t>Конвенции Организации Объединенных Наций против коррупции»;</w:t>
      </w:r>
    </w:p>
    <w:p w14:paraId="469F3B60"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Федеральный закон Российской Федерации от 01.02.2012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65B59ADA"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Федеральный закон Российской Федерации от 25.07.2006 №125-ФЗ «О ратификации Конвенции об уголовной ответственности за коррупцию»;</w:t>
      </w:r>
    </w:p>
    <w:p w14:paraId="03029A41"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6" w:name="_Toc437934715"/>
      <w:r w:rsidRPr="00635B73">
        <w:rPr>
          <w:rFonts w:ascii="Times New Roman" w:eastAsia="Calibri" w:hAnsi="Times New Roman" w:cs="Times New Roman"/>
          <w:sz w:val="24"/>
          <w:szCs w:val="24"/>
          <w:lang w:eastAsia="ru-RU"/>
        </w:rPr>
        <w:t>Указ Президента Российской Федерации от 02.07.2021 №400 «О Стратегии национальной безопасности Российской Федерации»;</w:t>
      </w:r>
      <w:bookmarkEnd w:id="16"/>
    </w:p>
    <w:p w14:paraId="15E46929"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Указ Президента Российской Федерации от 02.04.2013 №309 «О мерах по реализации отдельных положений Федерального закона «О противодействии коррупции»»;</w:t>
      </w:r>
    </w:p>
    <w:p w14:paraId="76A3108D"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Методические указания по подготовке Положения о внутреннем аудите, Положения о системе управления рисками, одобренные поручением Правительства Российской Федерации от 24.06.2015 №ИШ-П13-4148;</w:t>
      </w:r>
    </w:p>
    <w:p w14:paraId="68BEED14"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Рекомендации Министерства труда и социальной защиты Российской Федерации от 08.11.2013 «Методические рекомендации по разработке и принятию организациями мер по предупреждению и противодействию коррупции»;</w:t>
      </w:r>
    </w:p>
    <w:p w14:paraId="7F99FBD7"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 xml:space="preserve">Приказ Росимущества от 02.03.2016 №80 «Об утверждении Методических рекомендаций по организации управления рисками и внутреннего контроля в области предупреждения и противодействия коррупции»;  </w:t>
      </w:r>
    </w:p>
    <w:p w14:paraId="515F76AB"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Кодекс корпоративного управления Российской Федерации (Письмо Банка России от 10.04.2014 №06-52/2463 «О Кодексе корпоративного управления»);</w:t>
      </w:r>
    </w:p>
    <w:p w14:paraId="565858DC"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Хартия Российского союза промышленников и предпринимателей от 20.09.2012 «Антикоррупционная хартия российского бизнеса»;</w:t>
      </w:r>
    </w:p>
    <w:p w14:paraId="1655C87D"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Российской Федерации от 08.03.2006 №40-ФЗ «О ратификации Конвенции Организации Объединенных Наций против коррупции»);</w:t>
      </w:r>
    </w:p>
    <w:p w14:paraId="73F931B5"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Конвенция ОЭСР по борьбе с подкупом должностных лиц иностранных государств при проведении международных деловых операций (принята в г. Стамбуле 21.11.1997), РФ присоединилась к Конвенции – Федеральный закон Российской Федерации от 01.02.2012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39F4E5D7"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Конвенция об уголовной ответственности за коррупцию (заключена в г. Страсбурге 27.01.1999 ETS №173), ратифицирована Федеральным законом Российской Федерации от 25.07.2006 №125-ФЗ «О ратификации Конвенции об уголовной ответственности за коррупцию»);</w:t>
      </w:r>
    </w:p>
    <w:p w14:paraId="032230F7"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Устав ПАО «Интер РАО»;</w:t>
      </w:r>
    </w:p>
    <w:p w14:paraId="51BD2EA0"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Кодекс корпоративной этики ПАО «Интер РАО»;</w:t>
      </w:r>
    </w:p>
    <w:p w14:paraId="61B28120"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bookmarkStart w:id="17" w:name="_Toc437934717"/>
      <w:r w:rsidRPr="00635B73">
        <w:rPr>
          <w:rFonts w:ascii="Times New Roman" w:eastAsia="Calibri" w:hAnsi="Times New Roman" w:cs="Times New Roman"/>
          <w:sz w:val="24"/>
          <w:szCs w:val="24"/>
          <w:lang w:eastAsia="ru-RU"/>
        </w:rPr>
        <w:lastRenderedPageBreak/>
        <w:t>Положение о разграничении полномочий ПРП-001</w:t>
      </w:r>
      <w:bookmarkEnd w:id="17"/>
      <w:r w:rsidRPr="00635B73">
        <w:rPr>
          <w:rFonts w:ascii="Times New Roman" w:eastAsia="Calibri" w:hAnsi="Times New Roman" w:cs="Times New Roman"/>
          <w:sz w:val="24"/>
          <w:szCs w:val="24"/>
          <w:lang w:eastAsia="ru-RU"/>
        </w:rPr>
        <w:t>;</w:t>
      </w:r>
    </w:p>
    <w:p w14:paraId="181080AB" w14:textId="77777777" w:rsidR="00635B73" w:rsidRPr="00635B73"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 xml:space="preserve">ISO </w:t>
      </w:r>
      <w:bookmarkStart w:id="18" w:name="_Hlk141104164"/>
      <w:bookmarkStart w:id="19" w:name="_Hlk141104422"/>
      <w:r w:rsidRPr="00635B73">
        <w:rPr>
          <w:rFonts w:ascii="Times New Roman" w:eastAsia="Calibri" w:hAnsi="Times New Roman" w:cs="Times New Roman"/>
          <w:sz w:val="24"/>
          <w:szCs w:val="24"/>
          <w:lang w:eastAsia="ru-RU"/>
        </w:rPr>
        <w:t xml:space="preserve">37301:2021 </w:t>
      </w:r>
      <w:bookmarkEnd w:id="18"/>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Compliance</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management</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systems</w:t>
      </w:r>
      <w:proofErr w:type="spellEnd"/>
      <w:r w:rsidRPr="00635B73">
        <w:rPr>
          <w:rFonts w:ascii="Times New Roman" w:eastAsia="Calibri" w:hAnsi="Times New Roman" w:cs="Times New Roman"/>
          <w:sz w:val="24"/>
          <w:szCs w:val="24"/>
          <w:lang w:eastAsia="ru-RU"/>
        </w:rPr>
        <w:t xml:space="preserve"> - </w:t>
      </w:r>
      <w:proofErr w:type="spellStart"/>
      <w:r w:rsidRPr="00635B73">
        <w:rPr>
          <w:rFonts w:ascii="Times New Roman" w:eastAsia="Calibri" w:hAnsi="Times New Roman" w:cs="Times New Roman"/>
          <w:sz w:val="24"/>
          <w:szCs w:val="24"/>
          <w:lang w:eastAsia="ru-RU"/>
        </w:rPr>
        <w:t>Requirements</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with</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guidance</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for</w:t>
      </w:r>
      <w:proofErr w:type="spellEnd"/>
      <w:r w:rsidRPr="00635B73">
        <w:rPr>
          <w:rFonts w:ascii="Times New Roman" w:eastAsia="Calibri" w:hAnsi="Times New Roman" w:cs="Times New Roman"/>
          <w:sz w:val="24"/>
          <w:szCs w:val="24"/>
          <w:lang w:eastAsia="ru-RU"/>
        </w:rPr>
        <w:t xml:space="preserve"> </w:t>
      </w:r>
      <w:proofErr w:type="spellStart"/>
      <w:r w:rsidRPr="00635B73">
        <w:rPr>
          <w:rFonts w:ascii="Times New Roman" w:eastAsia="Calibri" w:hAnsi="Times New Roman" w:cs="Times New Roman"/>
          <w:sz w:val="24"/>
          <w:szCs w:val="24"/>
          <w:lang w:eastAsia="ru-RU"/>
        </w:rPr>
        <w:t>use</w:t>
      </w:r>
      <w:proofErr w:type="spellEnd"/>
      <w:r w:rsidRPr="00635B73" w:rsidDel="008F1807">
        <w:rPr>
          <w:rFonts w:ascii="Times New Roman" w:eastAsia="Calibri" w:hAnsi="Times New Roman" w:cs="Times New Roman"/>
          <w:sz w:val="24"/>
          <w:szCs w:val="24"/>
          <w:lang w:eastAsia="ru-RU"/>
        </w:rPr>
        <w:t xml:space="preserve"> </w:t>
      </w:r>
      <w:r w:rsidRPr="00635B73">
        <w:rPr>
          <w:rFonts w:ascii="Times New Roman" w:eastAsia="Calibri" w:hAnsi="Times New Roman" w:cs="Times New Roman"/>
          <w:sz w:val="24"/>
          <w:szCs w:val="24"/>
          <w:lang w:eastAsia="ru-RU"/>
        </w:rPr>
        <w:t>(</w:t>
      </w:r>
      <w:r w:rsidRPr="00635B73">
        <w:rPr>
          <w:rFonts w:ascii="Times New Roman" w:eastAsia="Times New Roman" w:hAnsi="Times New Roman" w:cs="Times New Roman"/>
          <w:bCs/>
          <w:color w:val="333333"/>
          <w:sz w:val="24"/>
          <w:szCs w:val="24"/>
          <w:shd w:val="clear" w:color="auto" w:fill="FFFFFF"/>
          <w:lang w:eastAsia="ru-RU"/>
        </w:rPr>
        <w:t xml:space="preserve">Системы управления соответствием – Требования и руководство по </w:t>
      </w:r>
      <w:bookmarkEnd w:id="19"/>
      <w:r w:rsidRPr="00635B73">
        <w:rPr>
          <w:rFonts w:ascii="Times New Roman" w:eastAsia="Times New Roman" w:hAnsi="Times New Roman" w:cs="Times New Roman"/>
          <w:bCs/>
          <w:color w:val="333333"/>
          <w:sz w:val="24"/>
          <w:szCs w:val="24"/>
          <w:shd w:val="clear" w:color="auto" w:fill="FFFFFF"/>
          <w:lang w:eastAsia="ru-RU"/>
        </w:rPr>
        <w:t>использованию</w:t>
      </w:r>
      <w:r w:rsidRPr="00635B73">
        <w:rPr>
          <w:rFonts w:ascii="Times New Roman" w:eastAsia="Calibri" w:hAnsi="Times New Roman" w:cs="Times New Roman"/>
          <w:sz w:val="24"/>
          <w:szCs w:val="24"/>
          <w:lang w:eastAsia="ru-RU"/>
        </w:rPr>
        <w:t>).</w:t>
      </w:r>
    </w:p>
    <w:p w14:paraId="4C24E401" w14:textId="77777777" w:rsidR="00635B73" w:rsidRPr="00635B73" w:rsidDel="008B23CC"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20" w:name="_Toc457999791"/>
      <w:bookmarkStart w:id="21" w:name="_Toc265743974"/>
      <w:bookmarkStart w:id="22" w:name="_Toc162670485"/>
      <w:bookmarkStart w:id="23" w:name="_Toc142562825"/>
      <w:bookmarkEnd w:id="20"/>
      <w:r w:rsidRPr="00635B73" w:rsidDel="008B23CC">
        <w:rPr>
          <w:rFonts w:ascii="Times New Roman" w:eastAsia="Times New Roman" w:hAnsi="Times New Roman" w:cs="Times New Roman"/>
          <w:b/>
          <w:caps/>
          <w:sz w:val="24"/>
          <w:szCs w:val="24"/>
          <w:lang w:eastAsia="ru-RU"/>
        </w:rPr>
        <w:t>Общие положения</w:t>
      </w:r>
      <w:bookmarkEnd w:id="21"/>
      <w:bookmarkEnd w:id="22"/>
      <w:bookmarkEnd w:id="23"/>
    </w:p>
    <w:p w14:paraId="3E4BE9EF" w14:textId="77777777" w:rsidR="00635B73" w:rsidRPr="00635B73" w:rsidDel="008B23CC" w:rsidRDefault="00635B73" w:rsidP="00635B73">
      <w:pPr>
        <w:widowControl w:val="0"/>
        <w:numPr>
          <w:ilvl w:val="0"/>
          <w:numId w:val="24"/>
        </w:numPr>
        <w:tabs>
          <w:tab w:val="left" w:pos="567"/>
          <w:tab w:val="left" w:pos="851"/>
        </w:tabs>
        <w:spacing w:before="120" w:after="120" w:line="240" w:lineRule="auto"/>
        <w:jc w:val="both"/>
        <w:rPr>
          <w:rFonts w:ascii="Times New Roman" w:eastAsia="Calibri" w:hAnsi="Times New Roman" w:cs="Times New Roman"/>
          <w:vanish/>
          <w:sz w:val="24"/>
          <w:szCs w:val="24"/>
          <w:lang w:eastAsia="ru-RU"/>
        </w:rPr>
      </w:pPr>
    </w:p>
    <w:p w14:paraId="015A3B10" w14:textId="77777777" w:rsidR="00635B73" w:rsidRPr="00635B73" w:rsidDel="008B23CC" w:rsidRDefault="00635B73" w:rsidP="00635B73">
      <w:pPr>
        <w:widowControl w:val="0"/>
        <w:numPr>
          <w:ilvl w:val="1"/>
          <w:numId w:val="24"/>
        </w:numPr>
        <w:tabs>
          <w:tab w:val="left" w:pos="567"/>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Настоящая Политика является базовым документом, определяющим основные цели, задачи, принципы, и направления деятельности Группы по противодействию мошенничеству и коррупции, целью создания которого является координирование деятельности работников структурных подразделений и компаний Группы, направленных на предупреждение, выявление и пресечение противоправных мошеннических действий и коррупционных проявлений в Группе, обеспечение безопасности ее бизнес-процессов.</w:t>
      </w:r>
    </w:p>
    <w:p w14:paraId="7D9881FE"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Политика распространяется на членов Совета директоров, Генерального директора, членов Правления, заместителей Генерального директора, руководителей центров, подразделений прямого подчинения и работников Общества, членов органов управления, структурные подразделения и работников компаний Группы и применяется в отношениях между компаниями в составе Группы, между структурными подразделениями в составе компаний Группы, между отдельными работниками Группы, а также в отношениях между Группой и третьими лицами.</w:t>
      </w:r>
    </w:p>
    <w:p w14:paraId="5EBFDB6B"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Политика становится обязательной для исполнения в дочерних обществах ПАО «Интер РАО» после принятия органами управления этих обществ в соответствии с их Уставами и в установленном в обществах порядке решений о присоединении к Политике.</w:t>
      </w:r>
    </w:p>
    <w:p w14:paraId="01517DB4"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Деятельность по противодействию мошенничеству и коррупции является для Группы систематической, интегрирована в стратегическое и оперативное управление на всех уровнях, охватывает все компании в составе Группы, подразделения и работников компаний в составе Группы при осуществлении ими своих функций в рамках любых бизнес-процессов.</w:t>
      </w:r>
    </w:p>
    <w:p w14:paraId="2E501019"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Члены Совета директоров, Генеральный директор, члены Правления, заместители Генерального директора, руководители центров, подразделений прямого подчинения и работники Общества, члены органов управления и работники других компаний Группы, независимо от занимаемой должности, нарушившие требования антикоррупционного законодательства, настоящей Политики и разработанных на ее основе внутренних нормативных документов (далее – ВНД) в области противодействия мошенничеству и коррупции, несут дисциплинарную, гражданско-правовую, административную и уголовную ответственность в соответствии с ВНД, трудовыми договорами и законодательством РФ, а в соответствующих случаях и при наличии оснований, могут нести ответственность в соответствии с применимыми нормами международных договоров, соглашений и иных актов, участником которых является Российская Федерация, а в отдельных случаях в соответствии с нормативными актами иностранных государств, в которых Группа ведет, планирует вести деятельность или с которыми такая деятельность может быть связана.</w:t>
      </w:r>
    </w:p>
    <w:p w14:paraId="50866147"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 xml:space="preserve">Группа информирует своих контрагентов, потенциальных деловых партнеров и акционеров о принимаемых ею мерах и мероприятиях по предупреждению и противодействию мошенничеству и коррупции размещением Политики по противодействию мошенничеству и коррупции на корпоративном сайте Общества и сайтах компаний Группы, размещением информации о проводимых антикоррупционных мероприятиях в выпускаемых Обществом газетах и журналах, в процессе устной коммуникации на корпоративных встречах, </w:t>
      </w:r>
      <w:r w:rsidRPr="00635B73" w:rsidDel="008B23CC">
        <w:rPr>
          <w:rFonts w:ascii="Times New Roman" w:eastAsia="Calibri" w:hAnsi="Times New Roman" w:cs="Times New Roman"/>
          <w:sz w:val="24"/>
          <w:szCs w:val="24"/>
          <w:lang w:eastAsia="ru-RU"/>
        </w:rPr>
        <w:lastRenderedPageBreak/>
        <w:t>собраниях, конференциях и совещаниях, на переговорах по установлению партнерских отношений, перед заключением сделок и при их заключении, и другими, разрешенными законодательством способами.</w:t>
      </w:r>
    </w:p>
    <w:p w14:paraId="4E4ED019" w14:textId="77777777" w:rsidR="00635B73" w:rsidRPr="00635B73" w:rsidDel="008B23CC" w:rsidRDefault="00635B73" w:rsidP="00635B73">
      <w:pPr>
        <w:widowControl w:val="0"/>
        <w:numPr>
          <w:ilvl w:val="1"/>
          <w:numId w:val="24"/>
        </w:numPr>
        <w:tabs>
          <w:tab w:val="left" w:pos="567"/>
          <w:tab w:val="left" w:pos="851"/>
        </w:tabs>
        <w:spacing w:before="120" w:after="120" w:line="240" w:lineRule="auto"/>
        <w:ind w:left="567" w:hanging="567"/>
        <w:jc w:val="both"/>
        <w:rPr>
          <w:rFonts w:ascii="Times New Roman" w:eastAsia="Calibri" w:hAnsi="Times New Roman" w:cs="Times New Roman"/>
          <w:sz w:val="24"/>
          <w:szCs w:val="24"/>
          <w:lang w:eastAsia="ru-RU"/>
        </w:rPr>
      </w:pPr>
      <w:r w:rsidRPr="00635B73" w:rsidDel="008B23CC">
        <w:rPr>
          <w:rFonts w:ascii="Times New Roman" w:eastAsia="Calibri" w:hAnsi="Times New Roman" w:cs="Times New Roman"/>
          <w:sz w:val="24"/>
          <w:szCs w:val="24"/>
          <w:lang w:eastAsia="ru-RU"/>
        </w:rPr>
        <w:t xml:space="preserve">Ответственность за исполнение Политики по противодействию мошенничеству и коррупции несут исполнительные органы и руководители подразделений Общества и компаний Группы. </w:t>
      </w:r>
    </w:p>
    <w:p w14:paraId="4092356F"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24" w:name="_Toc457999793"/>
      <w:bookmarkStart w:id="25" w:name="_Toc162670486"/>
      <w:bookmarkStart w:id="26" w:name="_Toc265743975"/>
      <w:bookmarkStart w:id="27" w:name="_Toc142562826"/>
      <w:bookmarkEnd w:id="24"/>
      <w:r w:rsidRPr="00635B73">
        <w:rPr>
          <w:rFonts w:ascii="Times New Roman" w:eastAsia="Times New Roman" w:hAnsi="Times New Roman" w:cs="Times New Roman"/>
          <w:b/>
          <w:caps/>
          <w:sz w:val="24"/>
          <w:szCs w:val="24"/>
          <w:lang w:eastAsia="ru-RU"/>
        </w:rPr>
        <w:t>Цели и задачи Группы по</w:t>
      </w:r>
      <w:bookmarkEnd w:id="25"/>
      <w:r w:rsidRPr="00635B73">
        <w:rPr>
          <w:rFonts w:ascii="Times New Roman" w:eastAsia="Times New Roman" w:hAnsi="Times New Roman" w:cs="Times New Roman"/>
          <w:b/>
          <w:caps/>
          <w:sz w:val="24"/>
          <w:szCs w:val="24"/>
          <w:lang w:eastAsia="ru-RU"/>
        </w:rPr>
        <w:t xml:space="preserve"> противодействию мошенничеству и коррупции</w:t>
      </w:r>
      <w:bookmarkEnd w:id="26"/>
      <w:bookmarkEnd w:id="27"/>
    </w:p>
    <w:p w14:paraId="4418C1CF" w14:textId="77777777" w:rsidR="00635B73" w:rsidRPr="00635B73" w:rsidRDefault="00635B73" w:rsidP="00635B73">
      <w:pPr>
        <w:widowControl w:val="0"/>
        <w:numPr>
          <w:ilvl w:val="0"/>
          <w:numId w:val="24"/>
        </w:numPr>
        <w:tabs>
          <w:tab w:val="left" w:pos="567"/>
        </w:tabs>
        <w:spacing w:before="120" w:after="120" w:line="240" w:lineRule="auto"/>
        <w:jc w:val="both"/>
        <w:rPr>
          <w:rFonts w:ascii="Times New Roman" w:eastAsia="Calibri" w:hAnsi="Times New Roman" w:cs="Times New Roman"/>
          <w:vanish/>
          <w:sz w:val="24"/>
          <w:szCs w:val="24"/>
          <w:lang w:eastAsia="ru-RU"/>
        </w:rPr>
      </w:pPr>
    </w:p>
    <w:p w14:paraId="04CFFDEA" w14:textId="77777777" w:rsidR="00635B73" w:rsidRPr="00635B73" w:rsidRDefault="00635B73" w:rsidP="00635B73">
      <w:pPr>
        <w:widowControl w:val="0"/>
        <w:numPr>
          <w:ilvl w:val="1"/>
          <w:numId w:val="24"/>
        </w:numPr>
        <w:tabs>
          <w:tab w:val="left" w:pos="567"/>
          <w:tab w:val="num" w:pos="1000"/>
        </w:tabs>
        <w:spacing w:before="120" w:after="120" w:line="240" w:lineRule="auto"/>
        <w:ind w:left="720"/>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Целями Политики является:</w:t>
      </w:r>
    </w:p>
    <w:p w14:paraId="3A4CBA12"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создание у членов Совета директоров, Генерального директора, членов Правления, заместителей Генерального директора, руководителей центров, подразделений прямого подчинения и работников Общества, членов органов управления и работников компаний Группы единообразного понимания неприятия мошеннических и коррупционных действий в любых формах и проявлениях, формирование у них антикоррупционного сознания, характеризующегося нетерпимостью к коррупционным проявлениям;</w:t>
      </w:r>
    </w:p>
    <w:p w14:paraId="2C8B29FE"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устранение в деятельности Группы фактов мошенничества и/или коррупции, разработка и осуществление разносторонних и последовательных мер по предупреждению и пресечению мошеннических действий, предупреждению и устранению (минимизации) причин и условий, порождающих коррупцию, выявлению и раскрытию коррупционных правонарушений и мошенничества. </w:t>
      </w:r>
    </w:p>
    <w:p w14:paraId="71D6CCDD" w14:textId="77777777" w:rsidR="00635B73" w:rsidRPr="00635B73" w:rsidRDefault="00635B73" w:rsidP="00635B73">
      <w:pPr>
        <w:widowControl w:val="0"/>
        <w:numPr>
          <w:ilvl w:val="1"/>
          <w:numId w:val="24"/>
        </w:numPr>
        <w:tabs>
          <w:tab w:val="left" w:pos="567"/>
          <w:tab w:val="left" w:pos="851"/>
          <w:tab w:val="num" w:pos="1000"/>
        </w:tabs>
        <w:spacing w:before="120" w:after="120" w:line="240" w:lineRule="auto"/>
        <w:ind w:left="720"/>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Основными задачами реализации Политики являются:</w:t>
      </w:r>
    </w:p>
    <w:p w14:paraId="587E2116"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информирование работников компаний Группы о требованиях антикоррупционного законодательства, принимаемых в Группе мерах по противодействию мошенничеству и коррупции, обучение порядку и правилам их применения в повседневной деятельности;</w:t>
      </w:r>
    </w:p>
    <w:p w14:paraId="79C82AEC"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установление обязанности работников знать и соблюдать принципы и требования настоящей Политики, ключевые нормы правового и антикоррупционного законодательства;</w:t>
      </w:r>
    </w:p>
    <w:p w14:paraId="0F238916"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создание системы ВНД, мер и механизмов противодействия любым формам и проявлениям мошенничества и коррупции, достижение оптимальной эффективности функционирования такой системы;</w:t>
      </w:r>
      <w:r w:rsidRPr="00635B73" w:rsidDel="00005C9D">
        <w:rPr>
          <w:rFonts w:ascii="Times New Roman" w:eastAsia="Times New Roman" w:hAnsi="Times New Roman" w:cs="Times New Roman"/>
          <w:sz w:val="24"/>
          <w:szCs w:val="24"/>
          <w:lang w:eastAsia="ru-RU"/>
        </w:rPr>
        <w:t xml:space="preserve"> </w:t>
      </w:r>
    </w:p>
    <w:p w14:paraId="614ED374"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минимизация риска вовлечения членов органов управления и работников Группы, независимо от занимаемой должности, сроков работы, статуса и иных взаимоотношений с Группой в мошенническую и/или коррупционную деятельность;</w:t>
      </w:r>
    </w:p>
    <w:p w14:paraId="2812E76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выявление, пресечение, раскрытие и расследование коррупционных правонарушений и мошенничества, минимизация и (или) ликвидация их последствий и принятие мер по их недопущению впредь.</w:t>
      </w:r>
    </w:p>
    <w:p w14:paraId="78442139"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28" w:name="_Toc162670487"/>
      <w:bookmarkStart w:id="29" w:name="_Toc265743976"/>
      <w:bookmarkStart w:id="30" w:name="_Toc142562827"/>
      <w:r w:rsidRPr="00635B73">
        <w:rPr>
          <w:rFonts w:ascii="Times New Roman" w:eastAsia="Times New Roman" w:hAnsi="Times New Roman" w:cs="Times New Roman"/>
          <w:b/>
          <w:caps/>
          <w:sz w:val="24"/>
          <w:szCs w:val="24"/>
          <w:lang w:eastAsia="ru-RU"/>
        </w:rPr>
        <w:t xml:space="preserve">Принципы и подходы Группы в </w:t>
      </w:r>
      <w:bookmarkEnd w:id="28"/>
      <w:r w:rsidRPr="00635B73">
        <w:rPr>
          <w:rFonts w:ascii="Times New Roman" w:eastAsia="Times New Roman" w:hAnsi="Times New Roman" w:cs="Times New Roman"/>
          <w:b/>
          <w:caps/>
          <w:sz w:val="24"/>
          <w:szCs w:val="24"/>
          <w:lang w:eastAsia="ru-RU"/>
        </w:rPr>
        <w:t>области противодействия мошенничеству и коррупции</w:t>
      </w:r>
      <w:bookmarkEnd w:id="29"/>
      <w:bookmarkEnd w:id="30"/>
    </w:p>
    <w:p w14:paraId="68BB7A7F" w14:textId="77777777" w:rsidR="00635B73" w:rsidRPr="00635B73" w:rsidRDefault="00635B73" w:rsidP="00635B73">
      <w:pPr>
        <w:widowControl w:val="0"/>
        <w:numPr>
          <w:ilvl w:val="0"/>
          <w:numId w:val="24"/>
        </w:numPr>
        <w:tabs>
          <w:tab w:val="left" w:pos="567"/>
          <w:tab w:val="left" w:pos="851"/>
        </w:tabs>
        <w:spacing w:before="120" w:after="120" w:line="240" w:lineRule="auto"/>
        <w:jc w:val="both"/>
        <w:rPr>
          <w:rFonts w:ascii="Times New Roman" w:eastAsia="Calibri" w:hAnsi="Times New Roman" w:cs="Times New Roman"/>
          <w:vanish/>
          <w:sz w:val="24"/>
          <w:szCs w:val="24"/>
          <w:lang w:eastAsia="ru-RU"/>
        </w:rPr>
      </w:pPr>
    </w:p>
    <w:p w14:paraId="7B573E76" w14:textId="77777777" w:rsidR="00635B73" w:rsidRPr="00635B73" w:rsidRDefault="00635B73" w:rsidP="00635B73">
      <w:pPr>
        <w:widowControl w:val="0"/>
        <w:numPr>
          <w:ilvl w:val="1"/>
          <w:numId w:val="24"/>
        </w:numPr>
        <w:tabs>
          <w:tab w:val="left" w:pos="567"/>
          <w:tab w:val="left" w:pos="851"/>
          <w:tab w:val="num" w:pos="1000"/>
        </w:tabs>
        <w:spacing w:before="120" w:after="120" w:line="240" w:lineRule="auto"/>
        <w:ind w:left="567" w:hanging="567"/>
        <w:jc w:val="both"/>
        <w:rPr>
          <w:rFonts w:ascii="Times New Roman" w:eastAsia="Calibri" w:hAnsi="Times New Roman" w:cs="Times New Roman"/>
          <w:sz w:val="24"/>
          <w:szCs w:val="24"/>
          <w:lang w:eastAsia="ru-RU"/>
        </w:rPr>
      </w:pPr>
      <w:r w:rsidRPr="00635B73">
        <w:rPr>
          <w:rFonts w:ascii="Times New Roman" w:eastAsia="Calibri" w:hAnsi="Times New Roman" w:cs="Times New Roman"/>
          <w:sz w:val="24"/>
          <w:szCs w:val="24"/>
          <w:lang w:eastAsia="ru-RU"/>
        </w:rPr>
        <w:t>Принципами, которыми руководствуется Группа в области противодействия мошенничеству и коррупции, являются:</w:t>
      </w:r>
    </w:p>
    <w:p w14:paraId="5D043D63"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bCs/>
          <w:iCs/>
          <w:color w:val="000000"/>
          <w:sz w:val="24"/>
          <w:szCs w:val="24"/>
          <w:lang w:eastAsia="ru-RU"/>
        </w:rPr>
      </w:pPr>
      <w:r w:rsidRPr="00635B73">
        <w:rPr>
          <w:rFonts w:ascii="Times New Roman" w:eastAsia="Times New Roman" w:hAnsi="Times New Roman" w:cs="Times New Roman"/>
          <w:b/>
          <w:bCs/>
          <w:iCs/>
          <w:color w:val="000000"/>
          <w:sz w:val="24"/>
          <w:szCs w:val="24"/>
          <w:lang w:eastAsia="ru-RU"/>
        </w:rPr>
        <w:lastRenderedPageBreak/>
        <w:t>Принцип неприятия мошенничества и коррупции</w:t>
      </w:r>
      <w:r w:rsidRPr="00635B73">
        <w:rPr>
          <w:rFonts w:ascii="Times New Roman" w:eastAsia="Times New Roman" w:hAnsi="Times New Roman" w:cs="Times New Roman"/>
          <w:bCs/>
          <w:iCs/>
          <w:color w:val="000000"/>
          <w:sz w:val="24"/>
          <w:szCs w:val="24"/>
          <w:lang w:eastAsia="ru-RU"/>
        </w:rPr>
        <w:t xml:space="preserve"> в любых формах и проявлениях при осуществлении всех видов деятельности. </w:t>
      </w:r>
    </w:p>
    <w:p w14:paraId="06B3D702" w14:textId="77777777" w:rsidR="00635B73" w:rsidRPr="00635B73" w:rsidRDefault="00635B73" w:rsidP="00635B73">
      <w:pPr>
        <w:spacing w:before="120" w:after="120" w:line="240" w:lineRule="auto"/>
        <w:ind w:left="851"/>
        <w:jc w:val="both"/>
        <w:rPr>
          <w:rFonts w:ascii="Times New Roman" w:eastAsia="Times New Roman" w:hAnsi="Times New Roman" w:cs="Times New Roman"/>
          <w:bCs/>
          <w:iCs/>
          <w:color w:val="000000"/>
          <w:sz w:val="24"/>
          <w:szCs w:val="24"/>
          <w:lang w:eastAsia="ru-RU"/>
        </w:rPr>
      </w:pPr>
      <w:r w:rsidRPr="00635B73">
        <w:rPr>
          <w:rFonts w:ascii="Times New Roman" w:eastAsia="Times New Roman" w:hAnsi="Times New Roman" w:cs="Times New Roman"/>
          <w:bCs/>
          <w:iCs/>
          <w:color w:val="000000"/>
          <w:sz w:val="24"/>
          <w:szCs w:val="24"/>
          <w:lang w:eastAsia="ru-RU"/>
        </w:rPr>
        <w:t xml:space="preserve">Данный принцип означает строгий запрет для работников, членов органов управления Группы и иных лиц, действующих от имени Группы или в ее интересах, прямо или косвенно, лично или через какое-либо посредничество участвовать в мошеннических схемах и/или коррупционных действиях вне зависимости от практики ведения бизнеса, в том числе и в других странах. </w:t>
      </w:r>
    </w:p>
    <w:p w14:paraId="3C4C2B9D" w14:textId="77777777" w:rsidR="00635B73" w:rsidRPr="00635B73" w:rsidRDefault="00635B73" w:rsidP="00635B73">
      <w:pPr>
        <w:spacing w:before="120" w:after="120" w:line="240" w:lineRule="auto"/>
        <w:ind w:left="851"/>
        <w:jc w:val="both"/>
        <w:rPr>
          <w:rFonts w:ascii="Times New Roman" w:eastAsia="Times New Roman" w:hAnsi="Times New Roman" w:cs="Times New Roman"/>
          <w:bCs/>
          <w:iCs/>
          <w:color w:val="000000"/>
          <w:sz w:val="24"/>
          <w:szCs w:val="24"/>
          <w:lang w:eastAsia="ru-RU"/>
        </w:rPr>
      </w:pPr>
      <w:r w:rsidRPr="00635B73">
        <w:rPr>
          <w:rFonts w:ascii="Times New Roman" w:eastAsia="Times New Roman" w:hAnsi="Times New Roman" w:cs="Times New Roman"/>
          <w:bCs/>
          <w:iCs/>
          <w:color w:val="000000"/>
          <w:sz w:val="24"/>
          <w:szCs w:val="24"/>
          <w:lang w:eastAsia="ru-RU"/>
        </w:rPr>
        <w:t>Группа подчеркивает недопустимость коррупционных действий, в том числе явившихся следствием конфликта интересов, как в отношении представителей государства, общественных формирований, частных компаний, политических деятелей и иных третьих лиц, так и в отношении работников Группы посредством злоупотребления служебным положением с целью извлечения какой-либо личной выгоды.</w:t>
      </w:r>
    </w:p>
    <w:p w14:paraId="5131EF3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bCs/>
          <w:iCs/>
          <w:color w:val="000000"/>
          <w:sz w:val="24"/>
          <w:szCs w:val="24"/>
          <w:lang w:eastAsia="ru-RU"/>
        </w:rPr>
      </w:pPr>
      <w:r w:rsidRPr="00635B73">
        <w:rPr>
          <w:rFonts w:ascii="Times New Roman" w:eastAsia="Times New Roman" w:hAnsi="Times New Roman" w:cs="Times New Roman"/>
          <w:b/>
          <w:bCs/>
          <w:iCs/>
          <w:color w:val="000000"/>
          <w:sz w:val="24"/>
          <w:szCs w:val="24"/>
          <w:lang w:eastAsia="ru-RU"/>
        </w:rPr>
        <w:t>Принцип миссии высшего руководства</w:t>
      </w:r>
      <w:r w:rsidRPr="00635B73">
        <w:rPr>
          <w:rFonts w:ascii="Times New Roman" w:eastAsia="Times New Roman" w:hAnsi="Times New Roman" w:cs="Times New Roman"/>
          <w:bCs/>
          <w:iCs/>
          <w:color w:val="000000"/>
          <w:sz w:val="24"/>
          <w:szCs w:val="24"/>
          <w:lang w:eastAsia="ru-RU"/>
        </w:rPr>
        <w:t>. Члены Совета директоров, Генеральный директор, члены Правления, заместители Генерального директора, руководители центров, подразделений прямого подчинения и высшие руководящие работники Группы должны формировать этический стандарт непримиримого отношения к любым формам и проявлениям мошенничества и коррупции на всех уровнях, демонстрировать, реализовывать и соблюдать его на практике.</w:t>
      </w:r>
    </w:p>
    <w:p w14:paraId="03B3E2C3"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Принцип минимизации риска деловых отношений</w:t>
      </w:r>
      <w:r w:rsidRPr="00635B73">
        <w:rPr>
          <w:rFonts w:ascii="Times New Roman" w:eastAsia="Times New Roman" w:hAnsi="Times New Roman" w:cs="Times New Roman"/>
          <w:sz w:val="24"/>
          <w:szCs w:val="24"/>
          <w:lang w:eastAsia="ru-RU"/>
        </w:rPr>
        <w:t xml:space="preserve"> с контрагентами, которые могут быть вовлечены в мошеннические схемы и/или коррупционную деятельность или толерантны к коррупционным проявлениям. Реализация этого принципа осуществляется путем проверки наличия у контрагентов Группы собственных антикоррупционных процедур или политик, их готовности соблюдать требования настоящей Политики и включать в тексты договоров соответствующие разделы, декларирующие проведение Политики, а также оказывать взаимное содействие для этичного ведения бизнеса и предотвращения мошенничества и коррупции.</w:t>
      </w:r>
    </w:p>
    <w:p w14:paraId="270F0006"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Принцип должной осмотрительности</w:t>
      </w:r>
      <w:r w:rsidRPr="00635B73">
        <w:rPr>
          <w:rFonts w:ascii="Times New Roman" w:eastAsia="Times New Roman" w:hAnsi="Times New Roman" w:cs="Times New Roman"/>
          <w:sz w:val="24"/>
          <w:szCs w:val="24"/>
          <w:lang w:eastAsia="ru-RU"/>
        </w:rPr>
        <w:t>. Группа осуществляет проверку контрагентов и кандидатов на работу перед принятием решения о начале или продолжении деловых отношений на предмет их благонадежности, отсутствия конфликта интересов, склонности к мошенническим действиям и неприятия коррупции.</w:t>
      </w:r>
    </w:p>
    <w:p w14:paraId="0580ADF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Принцип неотвратимости наказания</w:t>
      </w:r>
      <w:r w:rsidRPr="00635B73">
        <w:rPr>
          <w:rFonts w:ascii="Times New Roman" w:eastAsia="Times New Roman" w:hAnsi="Times New Roman" w:cs="Times New Roman"/>
          <w:sz w:val="24"/>
          <w:szCs w:val="24"/>
          <w:lang w:eastAsia="ru-RU"/>
        </w:rPr>
        <w:t>. Группа заявляет о непримиримом отношении к любым формам и проявлениям мошенничества и коррупции на всех уровнях корпоративного управления, расследует все разумно обоснованные сообщения о нарушениях надлежащих процедур по предотвращению мошеннических действий, противодействию вовлечению в коррупционную деятельность и привлекает к ответственности виновных без учета их должности, срока работы, статуса в Группе и иных взаимоотношений с ней в порядке, установленном законодательством и ВНД Группы. Группа прикладывает все возможные разумные и законные усилия для максимально быстрого и неотвратимого пресечения нарушений.</w:t>
      </w:r>
    </w:p>
    <w:p w14:paraId="349E90A8"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Принцип системности и непрерывности</w:t>
      </w:r>
      <w:r w:rsidRPr="00635B73">
        <w:rPr>
          <w:rFonts w:ascii="Times New Roman" w:eastAsia="Times New Roman" w:hAnsi="Times New Roman" w:cs="Times New Roman"/>
          <w:sz w:val="24"/>
          <w:szCs w:val="24"/>
          <w:lang w:eastAsia="ru-RU"/>
        </w:rPr>
        <w:t xml:space="preserve"> </w:t>
      </w:r>
      <w:r w:rsidRPr="00635B73">
        <w:rPr>
          <w:rFonts w:ascii="Times New Roman" w:eastAsia="Times New Roman" w:hAnsi="Times New Roman" w:cs="Times New Roman"/>
          <w:bCs/>
          <w:iCs/>
          <w:color w:val="000000"/>
          <w:sz w:val="24"/>
          <w:szCs w:val="24"/>
          <w:lang w:eastAsia="ru-RU"/>
        </w:rPr>
        <w:t>деятельности Группы по противодействию мошенничеству и коррупции. Группа</w:t>
      </w:r>
      <w:r w:rsidRPr="00635B73">
        <w:rPr>
          <w:rFonts w:ascii="Times New Roman" w:eastAsia="Times New Roman" w:hAnsi="Times New Roman" w:cs="Times New Roman"/>
          <w:sz w:val="24"/>
          <w:szCs w:val="24"/>
          <w:lang w:eastAsia="ru-RU"/>
        </w:rPr>
        <w:t xml:space="preserve"> разрабатывает и внедряет систему надлежащих процедур по противодействию мошенничеству и предотвращению вовлечения в коррупционную деятельность. Группа стремится сделать процедуры максимально </w:t>
      </w:r>
      <w:r w:rsidRPr="00635B73">
        <w:rPr>
          <w:rFonts w:ascii="Times New Roman" w:eastAsia="Times New Roman" w:hAnsi="Times New Roman" w:cs="Times New Roman"/>
          <w:sz w:val="24"/>
          <w:szCs w:val="24"/>
          <w:lang w:eastAsia="ru-RU"/>
        </w:rPr>
        <w:lastRenderedPageBreak/>
        <w:t xml:space="preserve">прозрачными, ясными, выполнимыми и разумно отвечающими выявленным рискам. Группа поддерживает государственную политику по выводу национальной экономики и ее стратегических отраслей из офшорной тени, не осуществляет самостоятельно или через компании Группы, ее работников и работников компаний Группы финансирование благотворительных и спонсорских проектов в целях получения или сохранения коммерческих и/или конкурентных преимуществ. Также недопустимым является финансирование каким-либо образом политических партий, оплату любых расходов за государственных служащих и их близких родственников. Противодействие мошенничеству и коррупции в Группе осуществляется </w:t>
      </w:r>
      <w:r w:rsidRPr="00635B73">
        <w:rPr>
          <w:rFonts w:ascii="Times New Roman" w:eastAsia="Times New Roman" w:hAnsi="Times New Roman" w:cs="Times New Roman"/>
          <w:color w:val="000000"/>
          <w:sz w:val="24"/>
          <w:szCs w:val="24"/>
          <w:lang w:eastAsia="ru-RU"/>
        </w:rPr>
        <w:t>на постоянной основе.</w:t>
      </w:r>
    </w:p>
    <w:p w14:paraId="42205226"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color w:val="000000"/>
          <w:sz w:val="24"/>
          <w:szCs w:val="24"/>
          <w:lang w:eastAsia="ru-RU"/>
        </w:rPr>
        <w:t>Принцип приоритета</w:t>
      </w:r>
      <w:r w:rsidRPr="00635B73">
        <w:rPr>
          <w:rFonts w:ascii="Times New Roman" w:eastAsia="Times New Roman" w:hAnsi="Times New Roman" w:cs="Times New Roman"/>
          <w:color w:val="000000"/>
          <w:sz w:val="24"/>
          <w:szCs w:val="24"/>
          <w:lang w:eastAsia="ru-RU"/>
        </w:rPr>
        <w:t xml:space="preserve"> </w:t>
      </w:r>
      <w:r w:rsidRPr="00635B73">
        <w:rPr>
          <w:rFonts w:ascii="Times New Roman" w:eastAsia="Times New Roman" w:hAnsi="Times New Roman" w:cs="Times New Roman"/>
          <w:b/>
          <w:color w:val="000000"/>
          <w:sz w:val="24"/>
          <w:szCs w:val="24"/>
          <w:lang w:eastAsia="ru-RU"/>
        </w:rPr>
        <w:t>мер по предупреждению</w:t>
      </w:r>
      <w:r w:rsidRPr="00635B73">
        <w:rPr>
          <w:rFonts w:ascii="Times New Roman" w:eastAsia="Times New Roman" w:hAnsi="Times New Roman" w:cs="Times New Roman"/>
          <w:color w:val="000000"/>
          <w:sz w:val="24"/>
          <w:szCs w:val="24"/>
          <w:lang w:eastAsia="ru-RU"/>
        </w:rPr>
        <w:t xml:space="preserve"> (профилактике) мошенничества и коррупции. Группа осознает, что залогом достижения целей настоящей Политики является ее стремление к недопущению возникновения и </w:t>
      </w:r>
      <w:r w:rsidRPr="00635B73">
        <w:rPr>
          <w:rFonts w:ascii="Times New Roman" w:eastAsia="Times New Roman" w:hAnsi="Times New Roman" w:cs="Times New Roman"/>
          <w:sz w:val="24"/>
          <w:szCs w:val="24"/>
          <w:lang w:eastAsia="ru-RU"/>
        </w:rPr>
        <w:t>устранению условий и причин для мошенничества и коррупции.</w:t>
      </w:r>
    </w:p>
    <w:p w14:paraId="6CFC62D4"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Мониторинг и контроль</w:t>
      </w:r>
      <w:r w:rsidRPr="00635B73">
        <w:rPr>
          <w:rFonts w:ascii="Times New Roman" w:eastAsia="Times New Roman" w:hAnsi="Times New Roman" w:cs="Times New Roman"/>
          <w:sz w:val="24"/>
          <w:szCs w:val="24"/>
          <w:lang w:eastAsia="ru-RU"/>
        </w:rPr>
        <w:t>. Группа осуществляет мониторинг внедренных адекватных процедур по противодействию мошенничеству и коррупции, контролирует их соблюдение и регулярно совершенствует их. Группа выявляет, проводит оценку и периодическую переоценку рисков, характерных для ее потенциально уязвимых, с точки зрения возникновения условий для вовлечения в мошеннические и коррупционные действия, бизнес-процессов. При выявлении и оценке рисков Группа учитывает всю полноту информации о деятельности и планах, в том числе инвестиционных и стратегических, доступной на момент проведения оценки и переоценки.</w:t>
      </w:r>
    </w:p>
    <w:p w14:paraId="296855DB" w14:textId="77777777" w:rsidR="00635B73" w:rsidRPr="00635B73" w:rsidRDefault="00635B73" w:rsidP="00635B73">
      <w:pPr>
        <w:widowControl w:val="0"/>
        <w:numPr>
          <w:ilvl w:val="1"/>
          <w:numId w:val="24"/>
        </w:numPr>
        <w:tabs>
          <w:tab w:val="left" w:pos="567"/>
          <w:tab w:val="left" w:pos="851"/>
          <w:tab w:val="num" w:pos="1000"/>
        </w:tabs>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Подходами, которыми руководствуется Группа по противодействию мошенничеству и коррупции, являются:</w:t>
      </w:r>
    </w:p>
    <w:p w14:paraId="22B26955" w14:textId="77777777" w:rsidR="00635B73" w:rsidRPr="00635B73" w:rsidRDefault="00635B73" w:rsidP="00635B73">
      <w:pPr>
        <w:widowControl w:val="0"/>
        <w:numPr>
          <w:ilvl w:val="2"/>
          <w:numId w:val="26"/>
        </w:numPr>
        <w:tabs>
          <w:tab w:val="left" w:pos="567"/>
          <w:tab w:val="left" w:pos="851"/>
        </w:tabs>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Подход 1</w:t>
      </w:r>
      <w:r w:rsidRPr="00635B73">
        <w:rPr>
          <w:rFonts w:ascii="Times New Roman" w:eastAsia="Times New Roman" w:hAnsi="Times New Roman" w:cs="Times New Roman"/>
          <w:sz w:val="24"/>
          <w:szCs w:val="24"/>
          <w:lang w:eastAsia="ru-RU"/>
        </w:rPr>
        <w:t>. Соответствие требованиям российского и ратифицированного РФ международного и общепризнанного зарубежного законодательства в области противодействия мошенничеству и коррупции (раздел 2 Политики), рекомендациям и поручениям правительственных органов, корпоративным стандартам Группы по вопросам противодействия мошенничеству и коррупции.</w:t>
      </w:r>
    </w:p>
    <w:p w14:paraId="317FB341" w14:textId="77777777" w:rsidR="00635B73" w:rsidRPr="00635B73" w:rsidRDefault="00635B73" w:rsidP="00635B73">
      <w:pPr>
        <w:widowControl w:val="0"/>
        <w:numPr>
          <w:ilvl w:val="2"/>
          <w:numId w:val="26"/>
        </w:numPr>
        <w:tabs>
          <w:tab w:val="left" w:pos="567"/>
          <w:tab w:val="left" w:pos="851"/>
        </w:tabs>
        <w:spacing w:before="120" w:after="120" w:line="240" w:lineRule="auto"/>
        <w:ind w:left="567" w:hanging="567"/>
        <w:jc w:val="both"/>
        <w:rPr>
          <w:rFonts w:ascii="Times New Roman" w:eastAsia="Times New Roman" w:hAnsi="Times New Roman" w:cs="Times New Roman"/>
          <w:sz w:val="24"/>
          <w:szCs w:val="24"/>
          <w:lang w:eastAsia="ru-RU"/>
        </w:rPr>
      </w:pPr>
      <w:bookmarkStart w:id="31" w:name="_Hlk142492443"/>
      <w:r w:rsidRPr="00635B73">
        <w:rPr>
          <w:rFonts w:ascii="Times New Roman" w:eastAsia="Times New Roman" w:hAnsi="Times New Roman" w:cs="Times New Roman"/>
          <w:b/>
          <w:sz w:val="24"/>
          <w:szCs w:val="24"/>
          <w:lang w:eastAsia="ru-RU"/>
        </w:rPr>
        <w:t>Подход 2</w:t>
      </w:r>
      <w:r w:rsidRPr="00635B73">
        <w:rPr>
          <w:rFonts w:ascii="Times New Roman" w:eastAsia="Times New Roman" w:hAnsi="Times New Roman" w:cs="Times New Roman"/>
          <w:sz w:val="24"/>
          <w:szCs w:val="24"/>
          <w:lang w:eastAsia="ru-RU"/>
        </w:rPr>
        <w:t xml:space="preserve">. Наличие единой инфраструктуры интегрированного противодействия мошенничеству и коррупции, включающей работающих в согласованном режиме работников Группы, </w:t>
      </w:r>
      <w:r w:rsidRPr="00635B73">
        <w:rPr>
          <w:rFonts w:ascii="Times New Roman" w:eastAsia="Times New Roman" w:hAnsi="Times New Roman" w:cs="Times New Roman"/>
          <w:bCs/>
          <w:iCs/>
          <w:color w:val="000000"/>
          <w:sz w:val="24"/>
          <w:szCs w:val="24"/>
          <w:lang w:eastAsia="ru-RU"/>
        </w:rPr>
        <w:t xml:space="preserve">органы управления </w:t>
      </w:r>
      <w:r w:rsidRPr="00635B73">
        <w:rPr>
          <w:rFonts w:ascii="Times New Roman" w:eastAsia="Times New Roman" w:hAnsi="Times New Roman" w:cs="Times New Roman"/>
          <w:sz w:val="24"/>
          <w:szCs w:val="24"/>
          <w:lang w:eastAsia="ru-RU"/>
        </w:rPr>
        <w:t>Группы, работников компаний в составе Группы, Горячую линию ПАО «Интер РАО», методологию и базу ВНД, бизнес-процессы/процедуры. Формирование у работников Группы единообразного понимания о неприятии мошеннических и коррупционных действий в любых формах и проявлениях</w:t>
      </w:r>
      <w:bookmarkEnd w:id="31"/>
      <w:r w:rsidRPr="00635B73">
        <w:rPr>
          <w:rFonts w:ascii="Times New Roman" w:eastAsia="Times New Roman" w:hAnsi="Times New Roman" w:cs="Times New Roman"/>
          <w:sz w:val="24"/>
          <w:szCs w:val="24"/>
          <w:lang w:eastAsia="ru-RU"/>
        </w:rPr>
        <w:t>.</w:t>
      </w:r>
    </w:p>
    <w:p w14:paraId="0B0C8222" w14:textId="77777777" w:rsidR="00635B73" w:rsidRPr="00635B73" w:rsidRDefault="00635B73" w:rsidP="00635B73">
      <w:pPr>
        <w:widowControl w:val="0"/>
        <w:numPr>
          <w:ilvl w:val="2"/>
          <w:numId w:val="26"/>
        </w:numPr>
        <w:tabs>
          <w:tab w:val="left" w:pos="567"/>
          <w:tab w:val="left" w:pos="851"/>
        </w:tabs>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Подход 3</w:t>
      </w:r>
      <w:r w:rsidRPr="00635B73">
        <w:rPr>
          <w:rFonts w:ascii="Times New Roman" w:eastAsia="Times New Roman" w:hAnsi="Times New Roman" w:cs="Times New Roman"/>
          <w:sz w:val="24"/>
          <w:szCs w:val="24"/>
          <w:lang w:eastAsia="ru-RU"/>
        </w:rPr>
        <w:t xml:space="preserve">. Комплексность и эффективность при решении задач по противодействию мошенничеству и коррупции. Мероприятия и меры противодействия охватывают все стороны деятельности Группы, компаний в составе Группы, основную, общехозяйственную, финансовую и инвестиционную в их взаимосвязи с позиций системного подхода. Эффективность при реализации принципа системности и непрерывности предполагает достижение конкретного результата в ходе деятельности по предупреждению, выявлению, пресечению любых форм и проявлений мошенничества и коррупции, а также ликвидации последствий и/или попыток их реализаций. </w:t>
      </w:r>
    </w:p>
    <w:p w14:paraId="79E90AB2" w14:textId="77777777" w:rsidR="00635B73" w:rsidRPr="00635B73" w:rsidRDefault="00635B73" w:rsidP="00635B73">
      <w:pPr>
        <w:widowControl w:val="0"/>
        <w:numPr>
          <w:ilvl w:val="2"/>
          <w:numId w:val="26"/>
        </w:numPr>
        <w:tabs>
          <w:tab w:val="left" w:pos="567"/>
          <w:tab w:val="left" w:pos="851"/>
        </w:tabs>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Подход 4</w:t>
      </w:r>
      <w:r w:rsidRPr="00635B73">
        <w:rPr>
          <w:rFonts w:ascii="Times New Roman" w:eastAsia="Times New Roman" w:hAnsi="Times New Roman" w:cs="Times New Roman"/>
          <w:sz w:val="24"/>
          <w:szCs w:val="24"/>
          <w:lang w:eastAsia="ru-RU"/>
        </w:rPr>
        <w:t xml:space="preserve">. </w:t>
      </w:r>
      <w:bookmarkStart w:id="32" w:name="_Toc162670488"/>
      <w:r w:rsidRPr="00635B73">
        <w:rPr>
          <w:rFonts w:ascii="Times New Roman" w:eastAsia="Times New Roman" w:hAnsi="Times New Roman" w:cs="Times New Roman"/>
          <w:sz w:val="24"/>
          <w:szCs w:val="24"/>
          <w:lang w:eastAsia="ru-RU"/>
        </w:rPr>
        <w:t xml:space="preserve">Взаимодействие с правоохранительными органами и органами исполнительной власти по противодействию мошенничеству и коррупции. Взаимодействие носит </w:t>
      </w:r>
      <w:r w:rsidRPr="00635B73">
        <w:rPr>
          <w:rFonts w:ascii="Times New Roman" w:eastAsia="Times New Roman" w:hAnsi="Times New Roman" w:cs="Times New Roman"/>
          <w:sz w:val="24"/>
          <w:szCs w:val="24"/>
          <w:lang w:eastAsia="ru-RU"/>
        </w:rPr>
        <w:lastRenderedPageBreak/>
        <w:t xml:space="preserve">координирующий и предупреждающий характер. </w:t>
      </w:r>
    </w:p>
    <w:p w14:paraId="7C4C3F47"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33" w:name="_Toc265743977"/>
      <w:bookmarkStart w:id="34" w:name="_Toc265743978"/>
      <w:bookmarkStart w:id="35" w:name="_Toc142562828"/>
      <w:bookmarkEnd w:id="33"/>
      <w:r w:rsidRPr="00635B73">
        <w:rPr>
          <w:rFonts w:ascii="Times New Roman" w:eastAsia="Times New Roman" w:hAnsi="Times New Roman" w:cs="Times New Roman"/>
          <w:b/>
          <w:caps/>
          <w:sz w:val="24"/>
          <w:szCs w:val="24"/>
          <w:lang w:eastAsia="ru-RU"/>
        </w:rPr>
        <w:t xml:space="preserve">Система </w:t>
      </w:r>
      <w:bookmarkEnd w:id="32"/>
      <w:r w:rsidRPr="00635B73">
        <w:rPr>
          <w:rFonts w:ascii="Times New Roman" w:eastAsia="Times New Roman" w:hAnsi="Times New Roman" w:cs="Times New Roman"/>
          <w:b/>
          <w:caps/>
          <w:sz w:val="24"/>
          <w:szCs w:val="24"/>
          <w:lang w:eastAsia="ru-RU"/>
        </w:rPr>
        <w:t>противодействия мошенничеству и коррупции</w:t>
      </w:r>
      <w:bookmarkEnd w:id="34"/>
      <w:bookmarkEnd w:id="35"/>
    </w:p>
    <w:p w14:paraId="1424874C" w14:textId="77777777" w:rsidR="00635B73" w:rsidRPr="00635B73" w:rsidRDefault="00635B73" w:rsidP="00635B73">
      <w:pPr>
        <w:keepNext/>
        <w:numPr>
          <w:ilvl w:val="1"/>
          <w:numId w:val="14"/>
        </w:numPr>
        <w:spacing w:before="240" w:after="120" w:line="240" w:lineRule="auto"/>
        <w:ind w:left="567" w:hanging="567"/>
        <w:jc w:val="both"/>
        <w:rPr>
          <w:rFonts w:ascii="Times New Roman" w:eastAsia="Times New Roman" w:hAnsi="Times New Roman" w:cs="Times New Roman"/>
          <w:b/>
          <w:caps/>
          <w:sz w:val="24"/>
          <w:szCs w:val="24"/>
          <w:lang w:eastAsia="ru-RU"/>
        </w:rPr>
      </w:pPr>
      <w:r w:rsidRPr="00635B73">
        <w:rPr>
          <w:rFonts w:ascii="Times New Roman" w:eastAsia="Times New Roman" w:hAnsi="Times New Roman" w:cs="Times New Roman"/>
          <w:sz w:val="24"/>
          <w:szCs w:val="24"/>
          <w:lang w:eastAsia="ru-RU"/>
        </w:rPr>
        <w:t>Система противодействия мошенничеству и коррупции – это система, обеспечивающая противодействие мошенничеству и коррупции в Группе посредством:</w:t>
      </w:r>
    </w:p>
    <w:p w14:paraId="586735D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проведения профилактической, информационно-разъяснительной работы по соблюдению требований Политики;</w:t>
      </w:r>
    </w:p>
    <w:p w14:paraId="0A8A558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своевременного прогнозирования и минимизации рисков вовлечения работников Группы в мошенническую и/или коррупционную деятельность;</w:t>
      </w:r>
    </w:p>
    <w:p w14:paraId="77FFC14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предупреждения, выявления и </w:t>
      </w:r>
      <w:proofErr w:type="gramStart"/>
      <w:r w:rsidRPr="00635B73">
        <w:rPr>
          <w:rFonts w:ascii="Times New Roman" w:eastAsia="Times New Roman" w:hAnsi="Times New Roman" w:cs="Times New Roman"/>
          <w:sz w:val="24"/>
          <w:szCs w:val="24"/>
          <w:lang w:eastAsia="ru-RU"/>
        </w:rPr>
        <w:t>пресечения любых форм и проявлений мошенничества</w:t>
      </w:r>
      <w:proofErr w:type="gramEnd"/>
      <w:r w:rsidRPr="00635B73">
        <w:rPr>
          <w:rFonts w:ascii="Times New Roman" w:eastAsia="Times New Roman" w:hAnsi="Times New Roman" w:cs="Times New Roman"/>
          <w:sz w:val="24"/>
          <w:szCs w:val="24"/>
          <w:lang w:eastAsia="ru-RU"/>
        </w:rPr>
        <w:t xml:space="preserve"> и коррупции;</w:t>
      </w:r>
    </w:p>
    <w:p w14:paraId="29A6CB90"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ликвидации последствий и/или попыток реализаций мошеннических и коррупционных действий.</w:t>
      </w:r>
    </w:p>
    <w:p w14:paraId="7EDC1612" w14:textId="77777777" w:rsidR="00635B73" w:rsidRPr="00635B73" w:rsidRDefault="00635B73" w:rsidP="00635B73">
      <w:pPr>
        <w:keepNext/>
        <w:numPr>
          <w:ilvl w:val="1"/>
          <w:numId w:val="14"/>
        </w:numPr>
        <w:spacing w:before="24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Результат (полезный эффект) от функционирования системы:</w:t>
      </w:r>
    </w:p>
    <w:p w14:paraId="5C47AAAC"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предотвращенный экономический ущерб от мошенничества и коррупции;</w:t>
      </w:r>
    </w:p>
    <w:p w14:paraId="446B6552"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сохранение деловой репутации Общества/Группы как предпосылки для успешного развития бизнеса;</w:t>
      </w:r>
    </w:p>
    <w:p w14:paraId="671AD6A6"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устранение или в максимальной степени снижение риска применения к Обществу/Группе мер ответственности за нарушение антикоррупционного российского, зарубежного и международного законодательства;</w:t>
      </w:r>
    </w:p>
    <w:p w14:paraId="0BA992AC"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позитивный общественный климат в рабочих коллективах Группы.</w:t>
      </w:r>
    </w:p>
    <w:p w14:paraId="036C8756" w14:textId="77777777" w:rsidR="00635B73" w:rsidRPr="00635B73" w:rsidRDefault="00635B73" w:rsidP="00635B73">
      <w:pPr>
        <w:widowControl w:val="0"/>
        <w:numPr>
          <w:ilvl w:val="1"/>
          <w:numId w:val="14"/>
        </w:numPr>
        <w:spacing w:before="24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Процессы, выполняемые в рамках системы:</w:t>
      </w:r>
    </w:p>
    <w:p w14:paraId="7590A03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разработка, внедрение и применение в Группе ВНД, организационных мер и процедур по предупреждению и противодействию мошенничеству и коррупции;</w:t>
      </w:r>
    </w:p>
    <w:p w14:paraId="485F641A"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осуществление профилактической деятельности, направленной на предупреждение возникновения в коллективе негативных процессов и недопущение совершения противоправных действий со стороны работников. Осуществление проверочных мероприятий в отношении кандидатов на работу в компании Группы. Проведение информационно-разъяснительной работы по соблюдению требований Политики;</w:t>
      </w:r>
    </w:p>
    <w:p w14:paraId="0E9018AF"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организация и проведение обучения работников Группы по вопросам предупреждения и противодействия мошенничеству и коррупции;</w:t>
      </w:r>
    </w:p>
    <w:p w14:paraId="490F9FE1"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периодическое информирование работников, контрагентов, потенциальных партнеров и акционеров/участников компаний Группы о принимаемых Группой мерах по предупреждению и противодействию мошенничеству и коррупции;</w:t>
      </w:r>
    </w:p>
    <w:p w14:paraId="77755E51"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выявление потенциальных конфликтов интересов среди принимаемых на работу лиц, при назначении работников на должности, связанные с коррупционным риском, заблаговременное/своевременное их урегулирование; </w:t>
      </w:r>
    </w:p>
    <w:p w14:paraId="6CB0329F"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lastRenderedPageBreak/>
        <w:t>контроль исполнения работниками ограничений, запретов и обязанностей, установленных законодательством РФ по противодействию коррупции;</w:t>
      </w:r>
    </w:p>
    <w:p w14:paraId="3E92FED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экспертиза принимаемых в компаниях Группы ВНД и организационно-распорядительных документов на предмет отсутствия в них положений, создающих предпосылки для вовлечения в мошеннические или коррупционные действия, и отражению в них, при необходимости, соответствующих упреждающих мер; </w:t>
      </w:r>
    </w:p>
    <w:p w14:paraId="28483CE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исследование деловой репутации, в том числе на предмет отсутствия конфликта интересов, контрагентов по заключаемым договорам, участников регламентированных закупок товаров, работ и услуг, проводимых в интересах компаний Группы, и других существующих и потенциальных партнеров компаний Группы;</w:t>
      </w:r>
    </w:p>
    <w:p w14:paraId="7656255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выявление взаимосвязанных сделок и сделок с взаимозависимыми лицами при согласовании проектов, заключаемых компаниями Группы договоров, с целью недопущения возникновения конфликта интересов;</w:t>
      </w:r>
    </w:p>
    <w:p w14:paraId="61E455BF"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текущий мониторинг бизнес-процессов, протекающих в компаниях Группы, анализ потенциальных уязвимостей, подготовка рекомендаций и предложений по организации и принятию адекватных мер, минимизирующих риски реализации мошеннических действий и коррупционных проявлений;</w:t>
      </w:r>
    </w:p>
    <w:p w14:paraId="0FBA6F0F"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осуществление практического взаимодействия с правоохранительными органами Российской Федерации в целях координации своей деятельности по противодействию мошенничеству и коррупции, профилактики и предупреждению правонарушений в компаниях Группе;</w:t>
      </w:r>
    </w:p>
    <w:p w14:paraId="7E4350C9"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получение информации о возможных устремлениях (планах, намерениях, практической деятельности) недобросовестных конкурентов или противоправных структур к работникам Группы для получения каких-либо конфиденциальных данных, иной значимой информации, побуждения к осуществлению определенных действий (либо бездействия), что может привести к причинению ущерба (как материального, так и нематериального) интересам Группы;</w:t>
      </w:r>
    </w:p>
    <w:p w14:paraId="777F3404"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проведение мероприятий по ликвидации последствий и минимизации рисков мошеннических и/или коррупционных действий, в том числе: участие по заданию руководства во внутренних расследованиях по фактам правонарушений или попыток со стороны работников Группы, компаний Группы, участие в претензионно-исковой работе, взаимодействие с государственными контрольными органами при их обращении и проверках по предполагаемым и фактическим правонарушениям со стороны компаний Группы и пр.;</w:t>
      </w:r>
    </w:p>
    <w:p w14:paraId="65FB672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проведение регулярных внешних и внутренних аудиторских проверок эффективности системы внутреннего контроля, в частности, системы бухгалтерского и управленческого учета, а также контроль за соблюдением требований законодательства, международных стандартов и ВНД компаний Группы;</w:t>
      </w:r>
    </w:p>
    <w:p w14:paraId="78B20E93"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функционирование Горячей линии ПАО «Интер РАО» с целью побуждения работников компаний Группы и представителей контрагентов информировать о признаках мошеннических действий и коррупционных проявлений. Горячая линия ПАО «Интер РАО» функционирует в соответствии с принципами объективного и своевременного </w:t>
      </w:r>
      <w:r w:rsidRPr="00635B73">
        <w:rPr>
          <w:rFonts w:ascii="Times New Roman" w:eastAsia="Times New Roman" w:hAnsi="Times New Roman" w:cs="Times New Roman"/>
          <w:sz w:val="24"/>
          <w:szCs w:val="24"/>
          <w:lang w:eastAsia="ru-RU"/>
        </w:rPr>
        <w:lastRenderedPageBreak/>
        <w:t xml:space="preserve">рассмотрения полученных сообщений, возможного анонимного представления сообщений, гарантии конфиденциальности личности, отказа от преследования обратившихся лиц, неприятия заведомо ложных, клеветнических и противоречащих назначению Горячей линии ПАО «Интер РАО» сообщений. </w:t>
      </w:r>
    </w:p>
    <w:p w14:paraId="61E60673" w14:textId="77777777" w:rsidR="00635B73" w:rsidRPr="00635B73" w:rsidRDefault="00635B73" w:rsidP="00635B73">
      <w:pPr>
        <w:widowControl w:val="0"/>
        <w:numPr>
          <w:ilvl w:val="1"/>
          <w:numId w:val="14"/>
        </w:numPr>
        <w:spacing w:before="240" w:after="120" w:line="240" w:lineRule="auto"/>
        <w:ind w:left="567" w:hanging="567"/>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sz w:val="24"/>
          <w:szCs w:val="24"/>
          <w:lang w:eastAsia="ru-RU"/>
        </w:rPr>
        <w:t xml:space="preserve">Состав и функции субъектов </w:t>
      </w:r>
      <w:r w:rsidRPr="00635B73">
        <w:rPr>
          <w:rFonts w:ascii="Times New Roman" w:eastAsia="Times New Roman" w:hAnsi="Times New Roman" w:cs="Times New Roman"/>
          <w:bCs/>
          <w:sz w:val="24"/>
          <w:szCs w:val="24"/>
          <w:lang w:eastAsia="ru-RU"/>
        </w:rPr>
        <w:t>Системы противодействия мошенничеству и коррупции</w:t>
      </w:r>
    </w:p>
    <w:p w14:paraId="50925D17" w14:textId="77777777" w:rsidR="00635B73" w:rsidRPr="00635B73" w:rsidRDefault="00635B73" w:rsidP="00635B73">
      <w:pPr>
        <w:autoSpaceDE w:val="0"/>
        <w:autoSpaceDN w:val="0"/>
        <w:adjustRightInd w:val="0"/>
        <w:spacing w:before="120" w:after="120" w:line="240" w:lineRule="auto"/>
        <w:ind w:left="567" w:firstLine="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Основными субъектами Системы противодействия мошенничеству и коррупции, эффективным взаимодействием которых достигаются цели и задачи настоящей Политики являются:</w:t>
      </w:r>
    </w:p>
    <w:p w14:paraId="1A0A2A1A"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Совет директоров</w:t>
      </w:r>
      <w:r w:rsidRPr="00635B73">
        <w:rPr>
          <w:rFonts w:ascii="Times New Roman" w:eastAsia="Times New Roman" w:hAnsi="Times New Roman" w:cs="Times New Roman"/>
          <w:sz w:val="24"/>
          <w:szCs w:val="24"/>
          <w:lang w:eastAsia="ru-RU"/>
        </w:rPr>
        <w:t xml:space="preserve"> Общества определяет основные принципы и подходы к организации Системы противодействия мошенничеству и коррупции, способствует выделению для их реализации необходимых ресурсов и осуществляет общий контроль за их внедрением, дисциплиной исполнения и операционной эффективностью, а также принимает все меры, возможные в пределах полномочий, для того, чтобы убедиться, что этот процесс соответствует определенным Советом директоров принципам и подходам к ее организации, утверждает настоящую Политику. </w:t>
      </w:r>
    </w:p>
    <w:p w14:paraId="12FDECC2"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Генеральный директор</w:t>
      </w:r>
      <w:r w:rsidRPr="00635B73">
        <w:rPr>
          <w:rFonts w:ascii="Times New Roman" w:eastAsia="Times New Roman" w:hAnsi="Times New Roman" w:cs="Times New Roman"/>
          <w:sz w:val="24"/>
          <w:szCs w:val="24"/>
          <w:lang w:eastAsia="ru-RU"/>
        </w:rPr>
        <w:t xml:space="preserve"> Общества обеспечивает создание и эффективное функционирование Системы противодействия мошенничеству и коррупции, распределяет полномочия, обязанности и ответственность между подразделениями за конкретные процедуры в области предупреждения и противодействия коррупции, утверждает планы  по разработке, реализации и обеспечению функционирования мероприятий, направленных на предупреждение и противодействие коррупции (далее – план мероприятий по противодействию мошенничеству и коррупции) и отчеты об их исполнении.</w:t>
      </w:r>
    </w:p>
    <w:p w14:paraId="327082A1"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 xml:space="preserve">Правление </w:t>
      </w:r>
      <w:r w:rsidRPr="00635B73">
        <w:rPr>
          <w:rFonts w:ascii="Times New Roman" w:eastAsia="Times New Roman" w:hAnsi="Times New Roman" w:cs="Times New Roman"/>
          <w:sz w:val="24"/>
          <w:szCs w:val="24"/>
          <w:lang w:eastAsia="ru-RU"/>
        </w:rPr>
        <w:t>Общества несет ответственность за реализацию принципов и подходов функционирования Системы противодействия мошенничества и коррупции, своевременность внедрения и совершенствование мероприятий по предупреждению и противодействию коррупции и мошенничеству, эффективность функционирования процедур в области предупреждения и противодействия коррупции и мошенничеству.</w:t>
      </w:r>
    </w:p>
    <w:p w14:paraId="21501E2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Комиссия по антикоррупционным мероприятиям</w:t>
      </w:r>
      <w:r w:rsidRPr="00635B73">
        <w:rPr>
          <w:rFonts w:ascii="Times New Roman" w:eastAsia="Times New Roman" w:hAnsi="Times New Roman" w:cs="Times New Roman"/>
          <w:sz w:val="24"/>
          <w:szCs w:val="24"/>
          <w:lang w:eastAsia="ru-RU"/>
        </w:rPr>
        <w:t xml:space="preserve"> (далее – Комиссия) осуществляет общую координацию и мониторинг деятельности всех субъектов Системы противодействия мошенничеству и коррупции, рассматривает вопросы, связанные с соблюдением антикоррупционного законодательства, совершением сделок/операций с высоким коррупционным риском, принимает решения по урегулированию конфликта интересов, рассматривает результаты проверок/расследований и иных мероприятий по выявленным нарушениям и рекомендации по принятию мер по их устранению и определению ответственности виновных лиц; осуществляет анализ и оценку предложений по улучшению антикоррупционных процедур, полученных от Центра экономической и собственной безопасности и подразделений безопасности ДО и Центра внутреннего аудита, в том числе по Горячей линии ПАО «Интер РАО», а также от структурных подразделений Общества и компаний Группы, к компетенции которых относятся предложения; осуществляет рассмотрение до вынесения на утверждение планов мероприятий по противодействию мошенничеству и коррупции и отчетов об их исполнении, рассматривает рекомендации по формированию ВНД, обеспечивающих </w:t>
      </w:r>
      <w:r w:rsidRPr="00635B73">
        <w:rPr>
          <w:rFonts w:ascii="Times New Roman" w:eastAsia="Times New Roman" w:hAnsi="Times New Roman" w:cs="Times New Roman"/>
          <w:sz w:val="24"/>
          <w:szCs w:val="24"/>
          <w:lang w:eastAsia="ru-RU"/>
        </w:rPr>
        <w:lastRenderedPageBreak/>
        <w:t>процесс управления рисками и внутреннего контроля в области предупреждения и противодействия коррупции.</w:t>
      </w:r>
    </w:p>
    <w:p w14:paraId="19A17278"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 xml:space="preserve">Центр экономической и собственной безопасности </w:t>
      </w:r>
      <w:r w:rsidRPr="00635B73">
        <w:rPr>
          <w:rFonts w:ascii="Times New Roman" w:eastAsia="Times New Roman" w:hAnsi="Times New Roman" w:cs="Times New Roman"/>
          <w:sz w:val="24"/>
          <w:szCs w:val="24"/>
          <w:lang w:eastAsia="ru-RU"/>
        </w:rPr>
        <w:t>организует и проводит целенаправленную деятельность по предупреждению, выявлению и пресечению мошеннических и коррупционных действий и их проявлений, включая проведение антикоррупционной экспертизы принимаемых ВНД и корпоративных стандартов Группы, антикоррупционный мониторинг бизнес-процессов и сделок/операций, выявление признаков конфликта интересов, разрабатывает и согласовывает разработанные другими подразделениями проекты ВНД в области противодействия мошенничеству и коррупции, организует работу Комиссии, составляет с учетом предложений всех субъектов Системы и выносит на рассмотрение Комиссией консолидированные планы мероприятий по противодействию мошенничеству и коррупции и отчеты об их исполнении, осуществляет консультирование и обеспечение методологической поддержки руководителей подразделений и работников по вопросам разработки, внедрения, совершенствования и исполнения мероприятий по противодействию мошенничеству и коррупции, участвует в проведении расследований нарушений, имеющих признаки коррупции, осуществляет взаимодействие с органами государственной власти, органами местного самоуправления, научными, образовательными организациями и учреждениями в сфере противодействия коррупции, представляет Группу при проведении саммитов, научно-практических семинаров, конференций российского и международного уровня в сфере противодействия коррупции.</w:t>
      </w:r>
    </w:p>
    <w:p w14:paraId="61B13730"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 xml:space="preserve">Центр управления персоналам и организационного развития </w:t>
      </w:r>
      <w:r w:rsidRPr="00635B73">
        <w:rPr>
          <w:rFonts w:ascii="Times New Roman" w:eastAsia="Times New Roman" w:hAnsi="Times New Roman" w:cs="Times New Roman"/>
          <w:sz w:val="24"/>
          <w:szCs w:val="24"/>
          <w:lang w:eastAsia="ru-RU"/>
        </w:rPr>
        <w:t>осуществляет реализацию мероприятий по формированию корпоративной культуры, не приемлющей мошенничество и коррупцию, организует обучение работников по вопросам предупреждения и противодействия коррупции, соблюдения антикоррупционного законодательства и ВНД по предупреждению и противодействию коррупции, информирует принимаемых на работу лиц о принятых в Обществе ВНД, регламентирующих вопросы предупреждения и противодействия коррупции.</w:t>
      </w:r>
    </w:p>
    <w:p w14:paraId="669F2538"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Центр правовой работы</w:t>
      </w:r>
      <w:r w:rsidRPr="00635B73">
        <w:rPr>
          <w:rFonts w:ascii="Times New Roman" w:eastAsia="Times New Roman" w:hAnsi="Times New Roman" w:cs="Times New Roman"/>
          <w:sz w:val="24"/>
          <w:szCs w:val="24"/>
          <w:lang w:eastAsia="ru-RU"/>
        </w:rPr>
        <w:t xml:space="preserve"> осуществляет мониторинг российского, зарубежного и международного законодательства в области противодействия мошенничеству и коррупции, отслеживает вносимые в них изменения, а также релевантную судебную практику; информирует Комиссию, Центр экономической и собственной безопасности и другие подразделения Общества о данных изменениях, в необходимых случаях о требуемой актуализации документов Группы в связи с изменением законодательства в сфере противодействия мошенничеству и коррупции, контролирует соответствие ВНД, сделок/операций законодательству в сфере противодействия мошенничеству и коррупции.</w:t>
      </w:r>
    </w:p>
    <w:p w14:paraId="0263CE0F"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Департамент корпоративных процедур и отчетности</w:t>
      </w:r>
      <w:r w:rsidRPr="00635B73">
        <w:rPr>
          <w:rFonts w:ascii="Times New Roman" w:eastAsia="Times New Roman" w:hAnsi="Times New Roman" w:cs="Times New Roman"/>
          <w:sz w:val="24"/>
          <w:szCs w:val="24"/>
          <w:lang w:eastAsia="ru-RU"/>
        </w:rPr>
        <w:t xml:space="preserve"> в соответствии с Положением о подразделении, осуществляющим функции корпоративного секретаря, обеспечивает рассмотрение вопросов органами управления Общества и осуществляет контроль исполнения принятых ими решений.</w:t>
      </w:r>
    </w:p>
    <w:p w14:paraId="49E4BA77"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Единоличные исполнительные органы</w:t>
      </w:r>
      <w:r w:rsidRPr="00635B73">
        <w:rPr>
          <w:rFonts w:ascii="Times New Roman" w:eastAsia="Times New Roman" w:hAnsi="Times New Roman" w:cs="Times New Roman"/>
          <w:sz w:val="24"/>
          <w:szCs w:val="24"/>
          <w:lang w:eastAsia="ru-RU"/>
        </w:rPr>
        <w:t xml:space="preserve"> компаний Группы обеспечивают принятие и реализацию положений Политики в компаниях Группы и их исполнение.</w:t>
      </w:r>
    </w:p>
    <w:p w14:paraId="66D236BB"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lastRenderedPageBreak/>
        <w:t xml:space="preserve">Руководители структурных подразделений </w:t>
      </w:r>
      <w:r w:rsidRPr="00635B73">
        <w:rPr>
          <w:rFonts w:ascii="Times New Roman" w:eastAsia="Times New Roman" w:hAnsi="Times New Roman" w:cs="Times New Roman"/>
          <w:sz w:val="24"/>
          <w:szCs w:val="24"/>
          <w:lang w:eastAsia="ru-RU"/>
        </w:rPr>
        <w:t>компаний Группы осуществляют применительно к бизнес-процессам, владельцами и/или участниками которых являются руководимые ими подразделения, выявление, оценку и переоценку коррупционных рисков, разработку и совершенствование контрольных процедур и мероприятий, направленных на предупреждение и противодействие коррупции, в том числе разработку и своевременное обновление ВНД компаний Группы по предупреждению и противодействию коррупции; обеспечение содействия и предоставление необходимой информации Комиссии и Центру экономической и собственной безопасности при проведении проверок/расследований; проведение разъяснительной работы/информирование работников и контрагентов/деловых партнеров о требованиях и мероприятиях Группы в области предупреждения и противодействия коррупции.</w:t>
      </w:r>
    </w:p>
    <w:p w14:paraId="298A8A10"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Работники структурных подразделений</w:t>
      </w:r>
      <w:r w:rsidRPr="00635B73">
        <w:rPr>
          <w:rFonts w:ascii="Times New Roman" w:eastAsia="Times New Roman" w:hAnsi="Times New Roman" w:cs="Times New Roman"/>
          <w:sz w:val="24"/>
          <w:szCs w:val="24"/>
          <w:lang w:eastAsia="ru-RU"/>
        </w:rPr>
        <w:t xml:space="preserve"> компаний Группы исполняют контрольные процедуры и мероприятия, предусмотренные ВНД компании по противодействию мошенничеству и коррупции, содействуют и предоставляют запрашиваемые Центром экономической и собственной безопасности, Центром внутреннего аудита и Комиссией информацию и документы, информируют субъекты Системы противодействия мошенничеству и коррупции по компетенции об обнаруженных ими  признаках и фактах мошенничества и коррупции,  осуществляют соблюдение, исполнение и поддержку принципов и требований настоящей Политики в своей текущей деятельности, выносят предложения по совершенствованию процедур контроля.</w:t>
      </w:r>
    </w:p>
    <w:p w14:paraId="42DF5164"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sz w:val="24"/>
          <w:szCs w:val="24"/>
          <w:lang w:eastAsia="ru-RU"/>
        </w:rPr>
        <w:t>Департамент внутреннего контроля</w:t>
      </w:r>
      <w:r w:rsidRPr="00635B73">
        <w:rPr>
          <w:rFonts w:ascii="Times New Roman" w:eastAsia="Times New Roman" w:hAnsi="Times New Roman" w:cs="Times New Roman"/>
          <w:sz w:val="24"/>
          <w:szCs w:val="24"/>
          <w:lang w:eastAsia="ru-RU"/>
        </w:rPr>
        <w:t xml:space="preserve"> </w:t>
      </w:r>
      <w:r w:rsidRPr="00635B73">
        <w:rPr>
          <w:rFonts w:ascii="Times New Roman" w:eastAsia="Times New Roman" w:hAnsi="Times New Roman" w:cs="Times New Roman"/>
          <w:b/>
          <w:sz w:val="24"/>
          <w:szCs w:val="24"/>
          <w:lang w:eastAsia="ru-RU"/>
        </w:rPr>
        <w:t>и управления рисками</w:t>
      </w:r>
      <w:r w:rsidRPr="00635B73">
        <w:rPr>
          <w:rFonts w:ascii="Times New Roman" w:eastAsia="Times New Roman" w:hAnsi="Times New Roman" w:cs="Times New Roman"/>
          <w:sz w:val="24"/>
          <w:szCs w:val="24"/>
          <w:lang w:eastAsia="ru-RU"/>
        </w:rPr>
        <w:t xml:space="preserve"> осуществляет оказание методологической поддержки Центру экономической и собственной безопасности и руководителям структурных подразделений:</w:t>
      </w:r>
    </w:p>
    <w:p w14:paraId="0C425168" w14:textId="77777777" w:rsidR="00635B73" w:rsidRPr="00635B73" w:rsidRDefault="00635B73" w:rsidP="00635B73">
      <w:pPr>
        <w:numPr>
          <w:ilvl w:val="3"/>
          <w:numId w:val="17"/>
        </w:numPr>
        <w:autoSpaceDE w:val="0"/>
        <w:autoSpaceDN w:val="0"/>
        <w:adjustRightInd w:val="0"/>
        <w:spacing w:before="120" w:after="120" w:line="240" w:lineRule="auto"/>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при разработке подходов к выявлению и оценке (анализу) коррупционных рисков; </w:t>
      </w:r>
    </w:p>
    <w:p w14:paraId="6739C1B8" w14:textId="77777777" w:rsidR="00635B73" w:rsidRPr="00635B73" w:rsidRDefault="00635B73" w:rsidP="00635B73">
      <w:pPr>
        <w:numPr>
          <w:ilvl w:val="3"/>
          <w:numId w:val="17"/>
        </w:numPr>
        <w:autoSpaceDE w:val="0"/>
        <w:autoSpaceDN w:val="0"/>
        <w:adjustRightInd w:val="0"/>
        <w:spacing w:before="120" w:after="120" w:line="240" w:lineRule="auto"/>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при реализации процедур выявления, оценки коррупционных рисков</w:t>
      </w:r>
      <w:r w:rsidRPr="00635B73" w:rsidDel="005E438A">
        <w:rPr>
          <w:rFonts w:ascii="Times New Roman" w:eastAsia="Times New Roman" w:hAnsi="Times New Roman" w:cs="Times New Roman"/>
          <w:bCs/>
          <w:sz w:val="24"/>
          <w:szCs w:val="24"/>
          <w:lang w:eastAsia="ru-RU"/>
        </w:rPr>
        <w:t xml:space="preserve"> </w:t>
      </w:r>
      <w:r w:rsidRPr="00635B73">
        <w:rPr>
          <w:rFonts w:ascii="Times New Roman" w:eastAsia="Times New Roman" w:hAnsi="Times New Roman" w:cs="Times New Roman"/>
          <w:bCs/>
          <w:sz w:val="24"/>
          <w:szCs w:val="24"/>
          <w:lang w:eastAsia="ru-RU"/>
        </w:rPr>
        <w:t>и разработки мероприятий по управлению коррупционными рисками в рамках цикла управления рисками Группы;</w:t>
      </w:r>
    </w:p>
    <w:p w14:paraId="2DC99FDD" w14:textId="77777777" w:rsidR="00635B73" w:rsidRPr="00635B73" w:rsidRDefault="00635B73" w:rsidP="00635B73">
      <w:pPr>
        <w:numPr>
          <w:ilvl w:val="3"/>
          <w:numId w:val="17"/>
        </w:numPr>
        <w:autoSpaceDE w:val="0"/>
        <w:autoSpaceDN w:val="0"/>
        <w:adjustRightInd w:val="0"/>
        <w:spacing w:before="120" w:after="120" w:line="240" w:lineRule="auto"/>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оказывает содействие руководителям структурных подразделений в разработке и документировании контрольных процедур в области противодействия и предупреждения мошенничества и коррупции.</w:t>
      </w:r>
    </w:p>
    <w:p w14:paraId="2B06A9F8"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Центр</w:t>
      </w:r>
      <w:r w:rsidRPr="00635B73">
        <w:rPr>
          <w:rFonts w:ascii="Times New Roman" w:eastAsia="Times New Roman" w:hAnsi="Times New Roman" w:cs="Times New Roman"/>
          <w:b/>
          <w:sz w:val="24"/>
          <w:szCs w:val="24"/>
          <w:lang w:eastAsia="ru-RU"/>
        </w:rPr>
        <w:t xml:space="preserve"> внутреннего аудита</w:t>
      </w:r>
      <w:r w:rsidRPr="00635B73">
        <w:rPr>
          <w:rFonts w:ascii="Times New Roman" w:eastAsia="Times New Roman" w:hAnsi="Times New Roman" w:cs="Times New Roman"/>
          <w:sz w:val="24"/>
          <w:szCs w:val="24"/>
          <w:lang w:eastAsia="ru-RU"/>
        </w:rPr>
        <w:t xml:space="preserve"> осуществляет периодическую независимую и объективную оценку эффективности функционирования процесса управления рисками и внутреннего контроля в области предупреждения и противодействия коррупции в рамках проводимых проверок; разработку рекомендаций по повышению надежности и эффективности процесса управления рисками и внутреннего контроля в области предупреждения и противодействия коррупции; доведение результатов оценки до сведения исполнительных органов, Комитета по аудиту и устойчивому развитию и Совета директоров Общества; проверку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корпоративной этики Общества, работу с обращениями, поступающими на Горячую линию ПАО «Интер РАО», организует независимое рассмотрение полученных обращений и (при необходимости) инициирует проведение внеплановой аудиторской проверки или служебного расследования.</w:t>
      </w:r>
      <w:r w:rsidRPr="00635B73">
        <w:rPr>
          <w:rFonts w:ascii="Times New Roman" w:eastAsia="Times New Roman" w:hAnsi="Times New Roman" w:cs="Times New Roman"/>
          <w:b/>
          <w:bCs/>
          <w:sz w:val="24"/>
          <w:szCs w:val="24"/>
          <w:lang w:eastAsia="ru-RU"/>
        </w:rPr>
        <w:t xml:space="preserve"> </w:t>
      </w:r>
    </w:p>
    <w:p w14:paraId="39B349EA" w14:textId="77777777" w:rsidR="00635B73" w:rsidRPr="00635B73" w:rsidRDefault="00635B73" w:rsidP="00635B73">
      <w:pPr>
        <w:autoSpaceDE w:val="0"/>
        <w:autoSpaceDN w:val="0"/>
        <w:adjustRightInd w:val="0"/>
        <w:spacing w:before="120" w:after="120" w:line="240" w:lineRule="auto"/>
        <w:ind w:left="567" w:firstLine="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lastRenderedPageBreak/>
        <w:t>Все субъекты Системы противодействия мошенничеству и коррупции несут ответственность за исполнение Политики по противодействию мошенничеству и коррупции в рамках своей компетенции.</w:t>
      </w:r>
    </w:p>
    <w:p w14:paraId="2E27600A" w14:textId="77777777" w:rsidR="00635B73" w:rsidRPr="00635B73" w:rsidRDefault="00635B73" w:rsidP="00635B73">
      <w:pPr>
        <w:widowControl w:val="0"/>
        <w:numPr>
          <w:ilvl w:val="1"/>
          <w:numId w:val="14"/>
        </w:numPr>
        <w:spacing w:before="120" w:after="120" w:line="240" w:lineRule="auto"/>
        <w:ind w:hanging="567"/>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sz w:val="24"/>
          <w:szCs w:val="24"/>
          <w:lang w:eastAsia="ru-RU"/>
        </w:rPr>
        <w:t xml:space="preserve">Функционирование системы противодействия мошенничеству и коррупции ориентировано в первую очередь на сферы деятельности, потенциально подверженные коррупционным рискам. Перечень областей деятельности/бизнес-процессов, потенциально подверженных коррупционным рискам, включает: </w:t>
      </w:r>
      <w:bookmarkStart w:id="36" w:name="_Hlk142555300"/>
      <w:bookmarkStart w:id="37" w:name="OLE_LINK6"/>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0"/>
      </w:tblGrid>
      <w:tr w:rsidR="00635B73" w:rsidRPr="00635B73" w14:paraId="3048D80E" w14:textId="77777777" w:rsidTr="00635B73">
        <w:tc>
          <w:tcPr>
            <w:tcW w:w="4531" w:type="dxa"/>
            <w:shd w:val="clear" w:color="auto" w:fill="BFBFBF"/>
            <w:vAlign w:val="center"/>
          </w:tcPr>
          <w:p w14:paraId="379C24CB"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bookmarkStart w:id="38" w:name="OLE_LINK1"/>
            <w:bookmarkStart w:id="39" w:name="OLE_LINK2"/>
            <w:bookmarkEnd w:id="36"/>
            <w:bookmarkEnd w:id="37"/>
            <w:r w:rsidRPr="00635B73">
              <w:rPr>
                <w:rFonts w:ascii="Times New Roman" w:eastAsia="Times New Roman" w:hAnsi="Times New Roman" w:cs="Times New Roman"/>
                <w:b/>
                <w:sz w:val="24"/>
                <w:szCs w:val="24"/>
                <w:lang w:eastAsia="ru-RU"/>
              </w:rPr>
              <w:t>Области деятельности / бизнес-процессы, потенциально подверженные коррупционным рискам</w:t>
            </w:r>
          </w:p>
        </w:tc>
        <w:tc>
          <w:tcPr>
            <w:tcW w:w="5670" w:type="dxa"/>
            <w:shd w:val="clear" w:color="auto" w:fill="BFBFBF"/>
            <w:vAlign w:val="center"/>
          </w:tcPr>
          <w:p w14:paraId="7C3C4C52" w14:textId="77777777" w:rsidR="00635B73" w:rsidRPr="00635B73" w:rsidRDefault="00635B73" w:rsidP="00635B73">
            <w:pPr>
              <w:spacing w:after="0" w:line="240" w:lineRule="auto"/>
              <w:jc w:val="center"/>
              <w:rPr>
                <w:rFonts w:ascii="Times New Roman" w:eastAsia="Times New Roman" w:hAnsi="Times New Roman" w:cs="Times New Roman"/>
                <w:b/>
                <w:sz w:val="24"/>
                <w:szCs w:val="24"/>
                <w:lang w:eastAsia="ru-RU"/>
              </w:rPr>
            </w:pPr>
            <w:r w:rsidRPr="00635B73">
              <w:rPr>
                <w:rFonts w:ascii="Times New Roman" w:eastAsia="Times New Roman" w:hAnsi="Times New Roman" w:cs="Times New Roman"/>
                <w:b/>
                <w:bCs/>
                <w:sz w:val="24"/>
                <w:szCs w:val="24"/>
                <w:lang w:eastAsia="ru-RU"/>
              </w:rPr>
              <w:t>Меры по противодействию мошенничеству и коррупции</w:t>
            </w:r>
          </w:p>
        </w:tc>
      </w:tr>
      <w:tr w:rsidR="00635B73" w:rsidRPr="00635B73" w14:paraId="60406B65" w14:textId="77777777" w:rsidTr="00F801B9">
        <w:trPr>
          <w:trHeight w:val="2000"/>
        </w:trPr>
        <w:tc>
          <w:tcPr>
            <w:tcW w:w="4531" w:type="dxa"/>
          </w:tcPr>
          <w:p w14:paraId="75956B12"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Закупочная деятельность</w:t>
            </w:r>
          </w:p>
        </w:tc>
        <w:tc>
          <w:tcPr>
            <w:tcW w:w="5670" w:type="dxa"/>
          </w:tcPr>
          <w:p w14:paraId="00399784"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информационная открытость, </w:t>
            </w:r>
          </w:p>
          <w:p w14:paraId="3C764DBD"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отсутствие дискриминации и необоснованных ограничений конкуренции по отношению к участникам закупки, </w:t>
            </w:r>
          </w:p>
          <w:p w14:paraId="21911AA3"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честный и разумный выбор наиболее предпочтительных предложений при комплексном анализе выгод и издержек, </w:t>
            </w:r>
          </w:p>
          <w:p w14:paraId="56B7B24F"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целевое и экономически эффективное расходование денежных средств</w:t>
            </w:r>
          </w:p>
        </w:tc>
      </w:tr>
      <w:tr w:rsidR="00635B73" w:rsidRPr="00635B73" w14:paraId="7BFB4DEA" w14:textId="77777777" w:rsidTr="00F801B9">
        <w:tc>
          <w:tcPr>
            <w:tcW w:w="4531" w:type="dxa"/>
          </w:tcPr>
          <w:p w14:paraId="2264F4B5"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Ведение бухгалтерского учета</w:t>
            </w:r>
          </w:p>
        </w:tc>
        <w:tc>
          <w:tcPr>
            <w:tcW w:w="5670" w:type="dxa"/>
          </w:tcPr>
          <w:p w14:paraId="160C96A1"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строгое соблюдение законодательства и установленных ВНД правил ведения бухгалтерского учета</w:t>
            </w:r>
          </w:p>
        </w:tc>
      </w:tr>
      <w:tr w:rsidR="00635B73" w:rsidRPr="00635B73" w14:paraId="5E7BEB45" w14:textId="77777777" w:rsidTr="00F801B9">
        <w:tc>
          <w:tcPr>
            <w:tcW w:w="4531" w:type="dxa"/>
          </w:tcPr>
          <w:p w14:paraId="72E90962"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Обмен деловыми подарками и знаками делового гостеприимства и представительские расходы</w:t>
            </w:r>
          </w:p>
        </w:tc>
        <w:tc>
          <w:tcPr>
            <w:tcW w:w="5670" w:type="dxa"/>
          </w:tcPr>
          <w:p w14:paraId="7119ECB5"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соответствие законодательству, </w:t>
            </w:r>
          </w:p>
          <w:p w14:paraId="0A9AE28E"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открытость и прозрачность, </w:t>
            </w:r>
          </w:p>
          <w:p w14:paraId="72F20C5E"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обоснованность и обязательность согласования, </w:t>
            </w:r>
          </w:p>
          <w:p w14:paraId="4AD1677C"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целевое использование</w:t>
            </w:r>
          </w:p>
        </w:tc>
      </w:tr>
      <w:tr w:rsidR="00635B73" w:rsidRPr="00635B73" w14:paraId="250AD030" w14:textId="77777777" w:rsidTr="00F801B9">
        <w:tc>
          <w:tcPr>
            <w:tcW w:w="4531" w:type="dxa"/>
          </w:tcPr>
          <w:p w14:paraId="52FD8D22"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Благотворительная и спонсорская деятельность</w:t>
            </w:r>
          </w:p>
        </w:tc>
        <w:tc>
          <w:tcPr>
            <w:tcW w:w="5670" w:type="dxa"/>
          </w:tcPr>
          <w:p w14:paraId="641C2DBC"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соответствие законодательству, </w:t>
            </w:r>
          </w:p>
          <w:p w14:paraId="28138414"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обеспечение бизнес-интересов и/или с достижением уставных целей Группы, </w:t>
            </w:r>
          </w:p>
          <w:p w14:paraId="0FBEB3A2"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открытость и прозрачность, </w:t>
            </w:r>
          </w:p>
          <w:p w14:paraId="21FE0274"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обоснованность и обязательность согласования, </w:t>
            </w:r>
          </w:p>
          <w:p w14:paraId="28B0E340"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обязательность отражения в бухгалтерском учете</w:t>
            </w:r>
          </w:p>
        </w:tc>
      </w:tr>
      <w:tr w:rsidR="00635B73" w:rsidRPr="00635B73" w14:paraId="2F8DF139" w14:textId="77777777" w:rsidTr="00F801B9">
        <w:tc>
          <w:tcPr>
            <w:tcW w:w="4531" w:type="dxa"/>
          </w:tcPr>
          <w:p w14:paraId="2AE19549"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Инвестиционная деятельность</w:t>
            </w:r>
          </w:p>
        </w:tc>
        <w:tc>
          <w:tcPr>
            <w:tcW w:w="5670" w:type="dxa"/>
          </w:tcPr>
          <w:p w14:paraId="2B28CED0"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соответствие законодательству, </w:t>
            </w:r>
          </w:p>
          <w:p w14:paraId="5792CB5E"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открытость и прозрачность, </w:t>
            </w:r>
          </w:p>
          <w:p w14:paraId="3590ABC4"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 xml:space="preserve">обоснованность и обязательность согласования, </w:t>
            </w:r>
          </w:p>
          <w:p w14:paraId="0A1A5726"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t>целевое использование</w:t>
            </w:r>
          </w:p>
        </w:tc>
      </w:tr>
      <w:tr w:rsidR="00635B73" w:rsidRPr="00635B73" w14:paraId="1308B03C" w14:textId="77777777" w:rsidTr="00F801B9">
        <w:tc>
          <w:tcPr>
            <w:tcW w:w="4531" w:type="dxa"/>
          </w:tcPr>
          <w:p w14:paraId="736BD5D2" w14:textId="77777777" w:rsidR="00635B73" w:rsidRPr="00635B73" w:rsidRDefault="00635B73" w:rsidP="00635B73">
            <w:pPr>
              <w:spacing w:before="60" w:after="60" w:line="240" w:lineRule="auto"/>
              <w:rPr>
                <w:rFonts w:ascii="Times New Roman" w:eastAsia="Times New Roman" w:hAnsi="Times New Roman" w:cs="Times New Roman"/>
                <w:sz w:val="24"/>
                <w:szCs w:val="24"/>
                <w:lang w:eastAsia="ru-RU"/>
              </w:rPr>
            </w:pPr>
            <w:r w:rsidRPr="00635B73">
              <w:rPr>
                <w:rFonts w:ascii="Times New Roman" w:eastAsia="Times New Roman" w:hAnsi="Times New Roman" w:cs="Times New Roman"/>
                <w:b/>
                <w:bCs/>
                <w:sz w:val="24"/>
                <w:szCs w:val="24"/>
                <w:lang w:eastAsia="ru-RU"/>
              </w:rPr>
              <w:t>Совершение сделок</w:t>
            </w:r>
            <w:r w:rsidRPr="00635B73">
              <w:rPr>
                <w:rFonts w:ascii="Times New Roman" w:eastAsia="Times New Roman" w:hAnsi="Times New Roman" w:cs="Times New Roman"/>
                <w:sz w:val="24"/>
                <w:szCs w:val="24"/>
                <w:lang w:eastAsia="ru-RU"/>
              </w:rPr>
              <w:t xml:space="preserve"> </w:t>
            </w:r>
            <w:r w:rsidRPr="00635B73">
              <w:rPr>
                <w:rFonts w:ascii="Times New Roman" w:eastAsia="Times New Roman" w:hAnsi="Times New Roman" w:cs="Times New Roman"/>
                <w:b/>
                <w:bCs/>
                <w:sz w:val="24"/>
                <w:szCs w:val="24"/>
                <w:lang w:eastAsia="ru-RU"/>
              </w:rPr>
              <w:t>по покупке и продаже активов, слияния и поглощения</w:t>
            </w:r>
          </w:p>
        </w:tc>
        <w:tc>
          <w:tcPr>
            <w:tcW w:w="5670" w:type="dxa"/>
          </w:tcPr>
          <w:p w14:paraId="0AF6C963"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проведение проверки (антикоррупционной) благонадежности до/после сделки, </w:t>
            </w:r>
          </w:p>
          <w:p w14:paraId="38988440"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добровольное раскрытие перед соответствующими государственными регулирующими органами выявленных нарушений, </w:t>
            </w:r>
          </w:p>
          <w:p w14:paraId="4E16684F"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lastRenderedPageBreak/>
              <w:t>внедрение механизмов антикоррупционного контроля в приобретаемой компании,</w:t>
            </w:r>
          </w:p>
          <w:p w14:paraId="4CAC8F77" w14:textId="77777777" w:rsidR="00635B73" w:rsidRPr="00635B73" w:rsidRDefault="00635B73" w:rsidP="00635B73">
            <w:pPr>
              <w:numPr>
                <w:ilvl w:val="0"/>
                <w:numId w:val="25"/>
              </w:numPr>
              <w:spacing w:before="60" w:after="60" w:line="240" w:lineRule="auto"/>
              <w:ind w:left="315" w:hanging="284"/>
              <w:contextualSpacing/>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bCs/>
                <w:sz w:val="24"/>
                <w:szCs w:val="24"/>
                <w:lang w:eastAsia="ru-RU"/>
              </w:rPr>
              <w:t xml:space="preserve"> обоснованность и обязательность согласования</w:t>
            </w:r>
          </w:p>
        </w:tc>
      </w:tr>
    </w:tbl>
    <w:bookmarkEnd w:id="38"/>
    <w:bookmarkEnd w:id="39"/>
    <w:p w14:paraId="4F5DA5C5" w14:textId="77777777" w:rsidR="00635B73" w:rsidRPr="00635B73" w:rsidRDefault="00635B73" w:rsidP="00635B73">
      <w:pPr>
        <w:autoSpaceDE w:val="0"/>
        <w:autoSpaceDN w:val="0"/>
        <w:adjustRightInd w:val="0"/>
        <w:spacing w:before="120" w:after="0" w:line="240" w:lineRule="auto"/>
        <w:ind w:left="567"/>
        <w:jc w:val="both"/>
        <w:rPr>
          <w:rFonts w:ascii="Times New Roman" w:eastAsia="Times New Roman" w:hAnsi="Times New Roman" w:cs="Times New Roman"/>
          <w:bCs/>
          <w:sz w:val="24"/>
          <w:szCs w:val="24"/>
          <w:lang w:eastAsia="ru-RU"/>
        </w:rPr>
      </w:pPr>
      <w:r w:rsidRPr="00635B73">
        <w:rPr>
          <w:rFonts w:ascii="Times New Roman" w:eastAsia="Times New Roman" w:hAnsi="Times New Roman" w:cs="Times New Roman"/>
          <w:bCs/>
          <w:sz w:val="24"/>
          <w:szCs w:val="24"/>
          <w:lang w:eastAsia="ru-RU"/>
        </w:rPr>
        <w:lastRenderedPageBreak/>
        <w:t xml:space="preserve">Данный перечень является открытым и может быть дополнен/изменен/детализирован при формировании/корректировке перечня </w:t>
      </w:r>
      <w:proofErr w:type="spellStart"/>
      <w:r w:rsidRPr="00635B73">
        <w:rPr>
          <w:rFonts w:ascii="Times New Roman" w:eastAsia="Times New Roman" w:hAnsi="Times New Roman" w:cs="Times New Roman"/>
          <w:bCs/>
          <w:sz w:val="24"/>
          <w:szCs w:val="24"/>
          <w:lang w:eastAsia="ru-RU"/>
        </w:rPr>
        <w:t>коррупционно</w:t>
      </w:r>
      <w:proofErr w:type="spellEnd"/>
      <w:r w:rsidRPr="00635B73">
        <w:rPr>
          <w:rFonts w:ascii="Times New Roman" w:eastAsia="Times New Roman" w:hAnsi="Times New Roman" w:cs="Times New Roman"/>
          <w:bCs/>
          <w:sz w:val="24"/>
          <w:szCs w:val="24"/>
          <w:lang w:eastAsia="ru-RU"/>
        </w:rPr>
        <w:t>-опасных функций Общества/ компаний Группы, проводимом на ежегодной основе по результатам выявления и оценки коррупционных рисков в зависимости от степени подверженности коррупционным проявлениям рынков/регионов присутствия компаний Группы и ее контрагентов.</w:t>
      </w:r>
    </w:p>
    <w:p w14:paraId="56AD4457"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40" w:name="_Toc265743979"/>
      <w:bookmarkStart w:id="41" w:name="_Toc265743981"/>
      <w:bookmarkStart w:id="42" w:name="_Toc162670490"/>
      <w:bookmarkStart w:id="43" w:name="_Toc265743982"/>
      <w:bookmarkStart w:id="44" w:name="_Toc142562829"/>
      <w:bookmarkEnd w:id="40"/>
      <w:bookmarkEnd w:id="41"/>
      <w:r w:rsidRPr="00635B73">
        <w:rPr>
          <w:rFonts w:ascii="Times New Roman" w:eastAsia="Times New Roman" w:hAnsi="Times New Roman" w:cs="Times New Roman"/>
          <w:b/>
          <w:caps/>
          <w:sz w:val="24"/>
          <w:szCs w:val="24"/>
          <w:lang w:eastAsia="ru-RU"/>
        </w:rPr>
        <w:t xml:space="preserve">Ограничения </w:t>
      </w:r>
      <w:bookmarkEnd w:id="42"/>
      <w:r w:rsidRPr="00635B73">
        <w:rPr>
          <w:rFonts w:ascii="Times New Roman" w:eastAsia="Times New Roman" w:hAnsi="Times New Roman" w:cs="Times New Roman"/>
          <w:b/>
          <w:caps/>
          <w:sz w:val="24"/>
          <w:szCs w:val="24"/>
          <w:lang w:eastAsia="ru-RU"/>
        </w:rPr>
        <w:t>в области реализации политики по противодействию мошенничеству и коррупции</w:t>
      </w:r>
      <w:bookmarkEnd w:id="43"/>
      <w:bookmarkEnd w:id="44"/>
    </w:p>
    <w:p w14:paraId="5023AC46" w14:textId="77777777" w:rsidR="00635B73" w:rsidRPr="00635B73" w:rsidRDefault="00635B73" w:rsidP="00635B73">
      <w:pPr>
        <w:widowControl w:val="0"/>
        <w:numPr>
          <w:ilvl w:val="1"/>
          <w:numId w:val="14"/>
        </w:numPr>
        <w:spacing w:before="24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Деятельность Группы в области реализации Политики по противодействию мошенничества и коррупции ограничивается (регулируется):</w:t>
      </w:r>
    </w:p>
    <w:p w14:paraId="0394DE23"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Законодательством и </w:t>
      </w:r>
      <w:proofErr w:type="gramStart"/>
      <w:r w:rsidRPr="00635B73">
        <w:rPr>
          <w:rFonts w:ascii="Times New Roman" w:eastAsia="Times New Roman" w:hAnsi="Times New Roman" w:cs="Times New Roman"/>
          <w:sz w:val="24"/>
          <w:szCs w:val="24"/>
          <w:lang w:eastAsia="ru-RU"/>
        </w:rPr>
        <w:t>нормативными правовыми актами государственных органов Российской Федерации</w:t>
      </w:r>
      <w:proofErr w:type="gramEnd"/>
      <w:r w:rsidRPr="00635B73">
        <w:rPr>
          <w:rFonts w:ascii="Times New Roman" w:eastAsia="Times New Roman" w:hAnsi="Times New Roman" w:cs="Times New Roman"/>
          <w:sz w:val="24"/>
          <w:szCs w:val="24"/>
          <w:lang w:eastAsia="ru-RU"/>
        </w:rPr>
        <w:t xml:space="preserve"> и применимыми законами стран присутствия компаний Группы;</w:t>
      </w:r>
    </w:p>
    <w:p w14:paraId="011A9CFD"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Уставами компаний Группы, решениями Общего собрания акционеров/участников и Советов директоров/Наблюдательных советов компаний Группы; </w:t>
      </w:r>
    </w:p>
    <w:p w14:paraId="75055931"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Положением о разграничении полномочий, приказами Генерального директора Общества, приказами Руководителей компаний Группы;  </w:t>
      </w:r>
    </w:p>
    <w:p w14:paraId="693BB159" w14:textId="77777777" w:rsidR="00635B73" w:rsidRPr="00635B73" w:rsidRDefault="00635B73" w:rsidP="00635B73">
      <w:pPr>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Внешней средой, в которой действует Группа (геополитический аспект, политический аспект, экологический аспект, экономический аспект, законодательный аспект).</w:t>
      </w:r>
    </w:p>
    <w:p w14:paraId="320F9526"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45" w:name="_Toc133932207"/>
      <w:bookmarkStart w:id="46" w:name="_Toc142562830"/>
      <w:r w:rsidRPr="00635B73">
        <w:rPr>
          <w:rFonts w:ascii="Times New Roman" w:eastAsia="Times New Roman" w:hAnsi="Times New Roman" w:cs="Times New Roman"/>
          <w:b/>
          <w:caps/>
          <w:sz w:val="24"/>
          <w:szCs w:val="24"/>
          <w:lang w:eastAsia="ru-RU"/>
        </w:rPr>
        <w:t>Взаимодействие с государственными надзорными и правоохранительными органами в области предупреждения и противодействия коррупции</w:t>
      </w:r>
      <w:bookmarkEnd w:id="45"/>
      <w:bookmarkEnd w:id="46"/>
    </w:p>
    <w:p w14:paraId="1AD9A946" w14:textId="77777777" w:rsidR="00635B73" w:rsidRPr="00635B73" w:rsidRDefault="00635B73" w:rsidP="00635B73">
      <w:pPr>
        <w:widowControl w:val="0"/>
        <w:numPr>
          <w:ilvl w:val="1"/>
          <w:numId w:val="14"/>
        </w:numPr>
        <w:spacing w:before="24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Взаимодействие с государственными надзорными и правоохранительными органами реализуется посредством (но не ограничиваясь):</w:t>
      </w:r>
    </w:p>
    <w:p w14:paraId="2B3FAD6F" w14:textId="77777777" w:rsidR="00635B73" w:rsidRPr="00635B73" w:rsidRDefault="00635B73" w:rsidP="00635B73">
      <w:pPr>
        <w:widowControl w:val="0"/>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информирования соответствующих государственных надзорных и правоохранительных органов о случаях совершения нарушений, имеющих признаки коррупции;</w:t>
      </w:r>
    </w:p>
    <w:p w14:paraId="44ED4E58" w14:textId="77777777" w:rsidR="00635B73" w:rsidRPr="00635B73" w:rsidRDefault="00635B73" w:rsidP="00635B73">
      <w:pPr>
        <w:widowControl w:val="0"/>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содействия соответствующим государственным надзорным и правоохранительным органам при проведении расследований нарушений, имеющих признаки коррупции;</w:t>
      </w:r>
    </w:p>
    <w:p w14:paraId="5EE369B2" w14:textId="77777777" w:rsidR="00635B73" w:rsidRPr="00635B73" w:rsidRDefault="00635B73" w:rsidP="00635B73">
      <w:pPr>
        <w:widowControl w:val="0"/>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содействия соответствующим государственным надзорным и правоохранительным органам при проведении ими проверок деятельности Общества и компаний Группы по вопросам соблюдения антикоррупционного законодательства;</w:t>
      </w:r>
    </w:p>
    <w:p w14:paraId="555AC8CD" w14:textId="77777777" w:rsidR="00635B73" w:rsidRPr="00635B73" w:rsidRDefault="00635B73" w:rsidP="00635B73">
      <w:pPr>
        <w:widowControl w:val="0"/>
        <w:numPr>
          <w:ilvl w:val="0"/>
          <w:numId w:val="25"/>
        </w:numPr>
        <w:spacing w:before="120" w:after="120" w:line="240" w:lineRule="auto"/>
        <w:ind w:left="851" w:hanging="284"/>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предоставления комментариев/участие в совещаниях (встречах) по запросам государственных надзорных и правоохранительных органов, связанных с вопросами антикоррупционного законодательства.</w:t>
      </w:r>
    </w:p>
    <w:p w14:paraId="16D632F9"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47" w:name="_Toc457999800"/>
      <w:bookmarkStart w:id="48" w:name="_Toc457999801"/>
      <w:bookmarkStart w:id="49" w:name="_Toc142562831"/>
      <w:bookmarkEnd w:id="47"/>
      <w:bookmarkEnd w:id="48"/>
      <w:r w:rsidRPr="00635B73">
        <w:rPr>
          <w:rFonts w:ascii="Times New Roman" w:eastAsia="Times New Roman" w:hAnsi="Times New Roman" w:cs="Times New Roman"/>
          <w:b/>
          <w:caps/>
          <w:sz w:val="24"/>
          <w:szCs w:val="24"/>
          <w:lang w:eastAsia="ru-RU"/>
        </w:rPr>
        <w:lastRenderedPageBreak/>
        <w:t xml:space="preserve">Планирование мероприятий по противодействию мошенничеству и </w:t>
      </w:r>
      <w:proofErr w:type="gramStart"/>
      <w:r w:rsidRPr="00635B73">
        <w:rPr>
          <w:rFonts w:ascii="Times New Roman" w:eastAsia="Times New Roman" w:hAnsi="Times New Roman" w:cs="Times New Roman"/>
          <w:b/>
          <w:caps/>
          <w:sz w:val="24"/>
          <w:szCs w:val="24"/>
          <w:lang w:eastAsia="ru-RU"/>
        </w:rPr>
        <w:t>коррупции и</w:t>
      </w:r>
      <w:proofErr w:type="gramEnd"/>
      <w:r w:rsidRPr="00635B73">
        <w:rPr>
          <w:rFonts w:ascii="Times New Roman" w:eastAsia="Times New Roman" w:hAnsi="Times New Roman" w:cs="Times New Roman"/>
          <w:b/>
          <w:caps/>
          <w:sz w:val="24"/>
          <w:szCs w:val="24"/>
          <w:lang w:eastAsia="ru-RU"/>
        </w:rPr>
        <w:t xml:space="preserve"> отчетность</w:t>
      </w:r>
      <w:bookmarkEnd w:id="49"/>
    </w:p>
    <w:p w14:paraId="326E2D69"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Деятельность Группы по разработке, реализации и обеспечению функционирования мероприятий, направленных на предупреждение и противодействие коррупции, осуществляется в соответствии с принимаемыми в Группе планами.</w:t>
      </w:r>
    </w:p>
    <w:p w14:paraId="47D0DC67"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На основе представляемых в </w:t>
      </w:r>
      <w:bookmarkStart w:id="50" w:name="_Hlk141108689"/>
      <w:r w:rsidRPr="00635B73">
        <w:rPr>
          <w:rFonts w:ascii="Times New Roman" w:eastAsia="Times New Roman" w:hAnsi="Times New Roman" w:cs="Times New Roman"/>
          <w:sz w:val="24"/>
          <w:szCs w:val="24"/>
          <w:lang w:eastAsia="ru-RU"/>
        </w:rPr>
        <w:t xml:space="preserve">Центр экономической и собственной безопасности </w:t>
      </w:r>
      <w:bookmarkEnd w:id="50"/>
      <w:r w:rsidRPr="00635B73">
        <w:rPr>
          <w:rFonts w:ascii="Times New Roman" w:eastAsia="Times New Roman" w:hAnsi="Times New Roman" w:cs="Times New Roman"/>
          <w:sz w:val="24"/>
          <w:szCs w:val="24"/>
          <w:lang w:eastAsia="ru-RU"/>
        </w:rPr>
        <w:t>субъектами Системы противодействия мошенничеству и коррупции предложений по проведению мероприятий по профилактике и противодействию мошенничеству и коррупции Центр экономической и собственной безопасности составляет и выносит на рассмотрение Комиссией консолидированный по Обществу план мероприятий по противодействию мошенничеству и коррупции.</w:t>
      </w:r>
    </w:p>
    <w:p w14:paraId="32A42B4B"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Комиссия рассматривает план мероприятий по противодействию мошенничеству и коррупции и после одобрения рекомендует его к утверждению Генеральным директором Общества. </w:t>
      </w:r>
    </w:p>
    <w:p w14:paraId="5F1DA7D9"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План мероприятий по противодействию мошенничеству и коррупции утверждается и вводится в действие Приказом Генерального директора Общества.</w:t>
      </w:r>
    </w:p>
    <w:p w14:paraId="0FBD143D"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План мероприятий по противодействию мошенничеству и коррупции обычно составляется на годичный период, как правило, совпадающий с календарным годом. На ряду с годичным планом могут составляться среднесрочный и/или долгосрочный планы.</w:t>
      </w:r>
    </w:p>
    <w:p w14:paraId="63BE2AEB"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 результатам анализа хода исполнения текущего плана, поступивших предложений по совершенствованию процедур и мероприятий по профилактике и противодействию мошенничеству и коррупции, для учета изменений в российском, зарубежном и международном антикоррупционном законодательстве, поступивших поручений и рекомендаций правительственных органов по вопросам профилактики и противодействия коррупции может осуществляться актуализация плана. Актуализация плана мероприятий по противодействию мошенничеству и коррупции осуществляется в порядке, аналогичном порядку, установленному в п.9.1.1-9.1.3 для его разработки и утверждения.</w:t>
      </w:r>
    </w:p>
    <w:p w14:paraId="11817382"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По результатам выполнения плана мероприятий по противодействию мошенничеству и </w:t>
      </w:r>
      <w:proofErr w:type="gramStart"/>
      <w:r w:rsidRPr="00635B73">
        <w:rPr>
          <w:rFonts w:ascii="Times New Roman" w:eastAsia="Times New Roman" w:hAnsi="Times New Roman" w:cs="Times New Roman"/>
          <w:sz w:val="24"/>
          <w:szCs w:val="24"/>
          <w:lang w:eastAsia="ru-RU"/>
        </w:rPr>
        <w:t>коррупции</w:t>
      </w:r>
      <w:proofErr w:type="gramEnd"/>
      <w:r w:rsidRPr="00635B73">
        <w:rPr>
          <w:rFonts w:ascii="Times New Roman" w:eastAsia="Times New Roman" w:hAnsi="Times New Roman" w:cs="Times New Roman"/>
          <w:sz w:val="24"/>
          <w:szCs w:val="24"/>
          <w:lang w:eastAsia="ru-RU"/>
        </w:rPr>
        <w:t xml:space="preserve"> и антикоррупционных мероприятий, выполненных за период планирования вне (сверх) плана, составляется отчет Генеральному директору Общества.</w:t>
      </w:r>
    </w:p>
    <w:p w14:paraId="2E38F88D"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На основе представляемых в Центр экономической и собственной безопасности субъектами Системы противодействия мошенничеству и коррупции отчетов по исполнению ими мероприятий плана по противодействию мошенничеству и коррупции, ответственными за которые они являются, а также внеплановых мероприятий за отчетный период, Центр экономической и собственной безопасности составляет и выносит на предварительное согласование Комиссией консолидированный по Обществу отчет о выполнении мероприятий по противодействию мошенничеству и коррупции за установленный согласно требованиям п.9.1.4 период планирования.</w:t>
      </w:r>
    </w:p>
    <w:p w14:paraId="5AA40726"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Комиссия рассматривает отчет о выполнении мероприятий по противодействию мошенничеству и коррупции и после одобрения рекомендует его к утверждению Генеральным директором Общества. </w:t>
      </w:r>
    </w:p>
    <w:p w14:paraId="61B3130C" w14:textId="77777777" w:rsidR="00635B73" w:rsidRPr="00635B73" w:rsidRDefault="00635B73" w:rsidP="00635B73">
      <w:pPr>
        <w:widowControl w:val="0"/>
        <w:numPr>
          <w:ilvl w:val="2"/>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Отчет о выполнении мероприятий по противодействию мошенничеству и коррупции утверждается Приказом Генерального директора Общества.</w:t>
      </w:r>
    </w:p>
    <w:p w14:paraId="2DEE8FD3"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lastRenderedPageBreak/>
        <w:t>Компании Группы на основании плана мероприятий по противодействию мошенничеству и коррупции ПАО «Интер РАО» разрабатывают и утверждают в аналогичном изложенному выше порядке свои планы мероприятий по противодействию мошенничеству и коррупции, а также составляют и утверждают отчеты об их исполнении. Планы компаний Группы не должны противоречить плану ПАО «Интер РАО».</w:t>
      </w:r>
    </w:p>
    <w:p w14:paraId="34104AAD"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Ответственными за реализацию плана мероприятий по противодействию мошенничеству и коррупции являются руководители структурных подразделений, </w:t>
      </w:r>
      <w:proofErr w:type="spellStart"/>
      <w:r w:rsidRPr="00635B73">
        <w:rPr>
          <w:rFonts w:ascii="Times New Roman" w:eastAsia="Times New Roman" w:hAnsi="Times New Roman" w:cs="Times New Roman"/>
          <w:sz w:val="24"/>
          <w:szCs w:val="24"/>
          <w:lang w:eastAsia="ru-RU"/>
        </w:rPr>
        <w:t>задействуемых</w:t>
      </w:r>
      <w:proofErr w:type="spellEnd"/>
      <w:r w:rsidRPr="00635B73">
        <w:rPr>
          <w:rFonts w:ascii="Times New Roman" w:eastAsia="Times New Roman" w:hAnsi="Times New Roman" w:cs="Times New Roman"/>
          <w:sz w:val="24"/>
          <w:szCs w:val="24"/>
          <w:lang w:eastAsia="ru-RU"/>
        </w:rPr>
        <w:t xml:space="preserve"> согласно плану в их исполнении. </w:t>
      </w:r>
    </w:p>
    <w:p w14:paraId="700D8B16"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51" w:name="_Toc457999803"/>
      <w:bookmarkStart w:id="52" w:name="_Toc142562832"/>
      <w:bookmarkEnd w:id="51"/>
      <w:r w:rsidRPr="00635B73">
        <w:rPr>
          <w:rFonts w:ascii="Times New Roman" w:eastAsia="Times New Roman" w:hAnsi="Times New Roman" w:cs="Times New Roman"/>
          <w:b/>
          <w:caps/>
          <w:sz w:val="24"/>
          <w:szCs w:val="24"/>
          <w:lang w:eastAsia="ru-RU"/>
        </w:rPr>
        <w:t>Контроль и оценка эффективности функционирования Системы противодействия мошенничеству и коррупции</w:t>
      </w:r>
      <w:bookmarkEnd w:id="52"/>
    </w:p>
    <w:p w14:paraId="529DCCB1"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Совет директоров Общества не реже одного раза в год рассматривает отчет менеджмента Общества по внедрению, дисциплине исполнения и операционной эффективности процедур в области противодействия и предупреждения коррупции в составе отчета о функционировании Системы управления рисками и внутреннего контроля Группы.</w:t>
      </w:r>
    </w:p>
    <w:p w14:paraId="0AC28C54"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Система противодействия мошенничеству и коррупции подвергается периодической внутренней и внешней оценке эффективности ее функционирования.</w:t>
      </w:r>
    </w:p>
    <w:p w14:paraId="648E26D0" w14:textId="77777777" w:rsidR="00635B73" w:rsidRPr="00635B73" w:rsidRDefault="00635B73" w:rsidP="00635B73">
      <w:pPr>
        <w:widowControl w:val="0"/>
        <w:numPr>
          <w:ilvl w:val="2"/>
          <w:numId w:val="14"/>
        </w:numPr>
        <w:spacing w:before="120" w:after="12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Внутренняя оценка эффективности функционирования Системы противодействия мошенничеству и коррупции осуществляется Центром внутреннего аудита. Проверка (оценка) эффективности процесса управления рисками и внутреннего контроля в области предупреждения и противодействия коррупции включается в план проверок Центра внутреннего аудита на ежегодной основе. Результаты такой проверки (оценки), включая выявленные недостатки, доводятся до сведения исполнительных органов, Комитета по аудиту и устойчивому развитию и Совета директоров в порядке, предусмотренном ВНД Общества.</w:t>
      </w:r>
    </w:p>
    <w:p w14:paraId="3C73F186" w14:textId="77777777" w:rsidR="00635B73" w:rsidRPr="00635B73" w:rsidRDefault="00635B73" w:rsidP="00635B73">
      <w:pPr>
        <w:widowControl w:val="0"/>
        <w:numPr>
          <w:ilvl w:val="2"/>
          <w:numId w:val="14"/>
        </w:numPr>
        <w:spacing w:before="120" w:after="12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Внешняя независимая оценка эффективности функционирования Системы противодействия мошенничеству и коррупции проводится совместно с оценкой эффективности функционирования системы управления рисками и внутреннего контроля по решению Совета директоров. </w:t>
      </w:r>
    </w:p>
    <w:p w14:paraId="4705741A" w14:textId="77777777" w:rsidR="00635B73" w:rsidRPr="00635B73" w:rsidRDefault="00635B73" w:rsidP="00635B73">
      <w:pPr>
        <w:widowControl w:val="0"/>
        <w:numPr>
          <w:ilvl w:val="2"/>
          <w:numId w:val="14"/>
        </w:numPr>
        <w:spacing w:before="120" w:after="12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Совет директоров может назначить проведение внешней независимой оценки в случае, если по итогам проверки Центра внутреннего аудита будут выявлены признаки коррупции или существенные нарушения антикоррупционных мероприятий (процедур).</w:t>
      </w:r>
    </w:p>
    <w:p w14:paraId="3743DBCB" w14:textId="77777777" w:rsidR="00635B73" w:rsidRPr="00635B73" w:rsidRDefault="00635B73" w:rsidP="00635B73">
      <w:pPr>
        <w:widowControl w:val="0"/>
        <w:numPr>
          <w:ilvl w:val="2"/>
          <w:numId w:val="14"/>
        </w:numPr>
        <w:spacing w:before="120" w:after="12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Результаты внешней независимой оценки Системы противодействия мошенничеству и коррупции, включая заключение об эффективности такой системы, и перечень выявленных недостатков, доводятся до сведения исполнительных органов, Совета директоров (Комитета по аудиту и устойчивому развитию) и Центра внутреннего аудита в порядке, предусмотренном ВНД Общества.</w:t>
      </w:r>
    </w:p>
    <w:p w14:paraId="4153C620" w14:textId="77777777" w:rsidR="00635B73" w:rsidRPr="00635B73" w:rsidRDefault="00635B73" w:rsidP="00635B73">
      <w:pPr>
        <w:widowControl w:val="0"/>
        <w:numPr>
          <w:ilvl w:val="2"/>
          <w:numId w:val="14"/>
        </w:numPr>
        <w:spacing w:before="120" w:after="120" w:line="240" w:lineRule="auto"/>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 результатам оценок эффективности Системы противодействия мошенничеству и коррупции Общество разрабатывает план мероприятий по устранению недостатков и совершенствованию системы в целом.</w:t>
      </w:r>
    </w:p>
    <w:p w14:paraId="45E48920" w14:textId="77777777" w:rsidR="00635B73" w:rsidRPr="00635B73" w:rsidRDefault="00635B73" w:rsidP="00635B73">
      <w:pPr>
        <w:keepNext/>
        <w:numPr>
          <w:ilvl w:val="0"/>
          <w:numId w:val="14"/>
        </w:numPr>
        <w:tabs>
          <w:tab w:val="num" w:pos="567"/>
        </w:tabs>
        <w:spacing w:before="240" w:after="120" w:line="240" w:lineRule="auto"/>
        <w:ind w:left="567" w:hanging="567"/>
        <w:jc w:val="both"/>
        <w:outlineLvl w:val="0"/>
        <w:rPr>
          <w:rFonts w:ascii="Times New Roman" w:eastAsia="Times New Roman" w:hAnsi="Times New Roman" w:cs="Times New Roman"/>
          <w:b/>
          <w:caps/>
          <w:sz w:val="24"/>
          <w:szCs w:val="24"/>
          <w:lang w:eastAsia="ru-RU"/>
        </w:rPr>
      </w:pPr>
      <w:bookmarkStart w:id="53" w:name="_Toc457999805"/>
      <w:bookmarkStart w:id="54" w:name="_Toc457999806"/>
      <w:bookmarkStart w:id="55" w:name="_Toc142562833"/>
      <w:bookmarkEnd w:id="53"/>
      <w:bookmarkEnd w:id="54"/>
      <w:r w:rsidRPr="00635B73">
        <w:rPr>
          <w:rFonts w:ascii="Times New Roman" w:eastAsia="Times New Roman" w:hAnsi="Times New Roman" w:cs="Times New Roman"/>
          <w:b/>
          <w:caps/>
          <w:sz w:val="24"/>
          <w:szCs w:val="24"/>
          <w:lang w:eastAsia="ru-RU"/>
        </w:rPr>
        <w:t>Порядок пересмотра и внесения изменений в Политику</w:t>
      </w:r>
      <w:bookmarkEnd w:id="55"/>
    </w:p>
    <w:p w14:paraId="6B6D5FBF"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Пересмотр Политики, внесение в нее изменений и дополнений осуществляется по </w:t>
      </w:r>
      <w:r w:rsidRPr="00635B73">
        <w:rPr>
          <w:rFonts w:ascii="Times New Roman" w:eastAsia="Times New Roman" w:hAnsi="Times New Roman" w:cs="Times New Roman"/>
          <w:sz w:val="24"/>
          <w:szCs w:val="24"/>
          <w:lang w:eastAsia="ru-RU"/>
        </w:rPr>
        <w:lastRenderedPageBreak/>
        <w:t>предложению любого субъекта Системы противодействия мошенничеству и коррупции.</w:t>
      </w:r>
    </w:p>
    <w:p w14:paraId="5DFF1B65"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Предложения по пересмотру политики, внесению в нее изменений и дополнений направляются в Центр экономической и собственной безопасности.</w:t>
      </w:r>
    </w:p>
    <w:p w14:paraId="1ECAD905"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 xml:space="preserve">Центр экономической и собственной безопасности представляет проект новой редакции Политики/изменений/дополнений в нее на рассмотрение Комиссии для одобрения и предварительного согласования. </w:t>
      </w:r>
    </w:p>
    <w:p w14:paraId="66F45ACC"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r w:rsidRPr="00635B73">
        <w:rPr>
          <w:rFonts w:ascii="Times New Roman" w:eastAsia="Times New Roman" w:hAnsi="Times New Roman" w:cs="Times New Roman"/>
          <w:sz w:val="24"/>
          <w:szCs w:val="24"/>
          <w:lang w:eastAsia="ru-RU"/>
        </w:rPr>
        <w:t>После предварительного согласования Комиссией новая редакция Политики/изменения/дополнения в нее представляются на утверждение Советом директоров Общества в установленном в Обществе порядке.</w:t>
      </w:r>
    </w:p>
    <w:p w14:paraId="474C36F9" w14:textId="77777777" w:rsidR="00635B73" w:rsidRPr="00635B73" w:rsidRDefault="00635B73" w:rsidP="00635B73">
      <w:pPr>
        <w:widowControl w:val="0"/>
        <w:numPr>
          <w:ilvl w:val="1"/>
          <w:numId w:val="14"/>
        </w:numPr>
        <w:spacing w:before="120" w:after="120" w:line="240" w:lineRule="auto"/>
        <w:ind w:left="567" w:hanging="567"/>
        <w:jc w:val="both"/>
        <w:rPr>
          <w:rFonts w:ascii="Times New Roman" w:eastAsia="Times New Roman" w:hAnsi="Times New Roman" w:cs="Times New Roman"/>
          <w:sz w:val="24"/>
          <w:szCs w:val="24"/>
          <w:lang w:eastAsia="ru-RU"/>
        </w:rPr>
      </w:pPr>
      <w:bookmarkStart w:id="56" w:name="_GoBack"/>
      <w:r w:rsidRPr="00635B73">
        <w:rPr>
          <w:rFonts w:ascii="Times New Roman" w:eastAsia="Times New Roman" w:hAnsi="Times New Roman" w:cs="Times New Roman"/>
          <w:sz w:val="24"/>
          <w:szCs w:val="24"/>
          <w:lang w:eastAsia="ru-RU"/>
        </w:rPr>
        <w:t>Новая редакция Политики/изменения/дополнения в нее утверждаются решением Совета директоров и вводятся в действие Приказом Генерального директора Общества.</w:t>
      </w:r>
    </w:p>
    <w:p w14:paraId="51E5D9C1" w14:textId="77777777" w:rsidR="00635B73" w:rsidRPr="00635B73" w:rsidRDefault="00635B73" w:rsidP="00635B73">
      <w:pPr>
        <w:widowControl w:val="0"/>
        <w:spacing w:before="120" w:after="120" w:line="240" w:lineRule="auto"/>
        <w:ind w:left="567"/>
        <w:jc w:val="both"/>
        <w:rPr>
          <w:rFonts w:ascii="Times New Roman" w:eastAsia="Times New Roman" w:hAnsi="Times New Roman" w:cs="Times New Roman"/>
          <w:sz w:val="24"/>
          <w:szCs w:val="24"/>
          <w:lang w:eastAsia="ru-RU"/>
        </w:rPr>
        <w:sectPr w:rsidR="00635B73" w:rsidRPr="00635B73" w:rsidSect="00981CAD">
          <w:headerReference w:type="first" r:id="rId12"/>
          <w:pgSz w:w="11900" w:h="16840"/>
          <w:pgMar w:top="1418" w:right="737" w:bottom="1134" w:left="1134" w:header="709" w:footer="709" w:gutter="0"/>
          <w:cols w:space="708"/>
          <w:titlePg/>
          <w:docGrid w:linePitch="360"/>
        </w:sectPr>
      </w:pPr>
      <w:bookmarkStart w:id="57" w:name="_Toc265743983"/>
      <w:bookmarkEnd w:id="57"/>
      <w:bookmarkEnd w:id="56"/>
    </w:p>
    <w:p w14:paraId="160D0906" w14:textId="77777777" w:rsidR="00327134" w:rsidRDefault="00327134" w:rsidP="005365B2">
      <w:pPr>
        <w:spacing w:after="0" w:line="240" w:lineRule="auto"/>
        <w:ind w:left="7088"/>
      </w:pPr>
    </w:p>
    <w:sectPr w:rsidR="00327134" w:rsidSect="002D15EF">
      <w:headerReference w:type="default" r:id="rId13"/>
      <w:footerReference w:type="default" r:id="rId14"/>
      <w:pgSz w:w="11900" w:h="16840"/>
      <w:pgMar w:top="1418" w:right="73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659A" w14:textId="77777777" w:rsidR="0029361A" w:rsidRDefault="0029361A" w:rsidP="00635B73">
      <w:pPr>
        <w:spacing w:after="0" w:line="240" w:lineRule="auto"/>
      </w:pPr>
      <w:r>
        <w:separator/>
      </w:r>
    </w:p>
  </w:endnote>
  <w:endnote w:type="continuationSeparator" w:id="0">
    <w:p w14:paraId="4A11BF3E" w14:textId="77777777" w:rsidR="0029361A" w:rsidRDefault="0029361A" w:rsidP="0063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01721"/>
      <w:docPartObj>
        <w:docPartGallery w:val="Page Numbers (Bottom of Page)"/>
        <w:docPartUnique/>
      </w:docPartObj>
    </w:sdtPr>
    <w:sdtEndPr/>
    <w:sdtContent>
      <w:p w14:paraId="6D4AEA5F" w14:textId="77777777" w:rsidR="00635B73" w:rsidRDefault="00635B73">
        <w:pPr>
          <w:pStyle w:val="aa"/>
          <w:jc w:val="right"/>
        </w:pPr>
        <w:r>
          <w:fldChar w:fldCharType="begin"/>
        </w:r>
        <w:r>
          <w:instrText>PAGE   \* MERGEFORMAT</w:instrText>
        </w:r>
        <w:r>
          <w:fldChar w:fldCharType="separate"/>
        </w:r>
        <w:r>
          <w:rPr>
            <w:noProof/>
          </w:rPr>
          <w:t>22</w:t>
        </w:r>
        <w:r>
          <w:fldChar w:fldCharType="end"/>
        </w:r>
      </w:p>
    </w:sdtContent>
  </w:sdt>
  <w:p w14:paraId="6E0E3558" w14:textId="77777777" w:rsidR="00635B73" w:rsidRDefault="00635B73">
    <w:pPr>
      <w:pStyle w:val="aa"/>
    </w:pPr>
  </w:p>
  <w:p w14:paraId="32217478" w14:textId="77777777" w:rsidR="00635B73" w:rsidRDefault="00635B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BC10" w14:textId="77777777" w:rsidR="00635B73" w:rsidRDefault="00635B73" w:rsidP="00062A2F">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800387"/>
      <w:docPartObj>
        <w:docPartGallery w:val="Page Numbers (Bottom of Page)"/>
        <w:docPartUnique/>
      </w:docPartObj>
    </w:sdtPr>
    <w:sdtEndPr/>
    <w:sdtContent>
      <w:p w14:paraId="0EA1876F" w14:textId="77777777" w:rsidR="00635B73" w:rsidRDefault="0029361A">
        <w:pPr>
          <w:pStyle w:val="aa"/>
          <w:jc w:val="right"/>
        </w:pPr>
      </w:p>
    </w:sdtContent>
  </w:sdt>
  <w:p w14:paraId="65D57448" w14:textId="77777777" w:rsidR="00635B73" w:rsidRDefault="00635B73">
    <w:pPr>
      <w:pStyle w:val="aa"/>
    </w:pPr>
  </w:p>
  <w:p w14:paraId="48DAC885" w14:textId="77777777" w:rsidR="00635B73" w:rsidRDefault="00635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0997" w14:textId="77777777" w:rsidR="0029361A" w:rsidRDefault="0029361A" w:rsidP="00635B73">
      <w:pPr>
        <w:spacing w:after="0" w:line="240" w:lineRule="auto"/>
      </w:pPr>
      <w:r>
        <w:separator/>
      </w:r>
    </w:p>
  </w:footnote>
  <w:footnote w:type="continuationSeparator" w:id="0">
    <w:p w14:paraId="601E8E65" w14:textId="77777777" w:rsidR="0029361A" w:rsidRDefault="0029361A" w:rsidP="00635B73">
      <w:pPr>
        <w:spacing w:after="0" w:line="240" w:lineRule="auto"/>
      </w:pPr>
      <w:r>
        <w:continuationSeparator/>
      </w:r>
    </w:p>
  </w:footnote>
  <w:footnote w:id="1">
    <w:p w14:paraId="5BC86B89" w14:textId="77777777" w:rsidR="00635B73" w:rsidRPr="00727BC3" w:rsidRDefault="00635B73" w:rsidP="00635B73">
      <w:pPr>
        <w:pStyle w:val="13"/>
        <w:jc w:val="both"/>
      </w:pPr>
      <w:r>
        <w:rPr>
          <w:rStyle w:val="a7"/>
        </w:rPr>
        <w:footnoteRef/>
      </w:r>
      <w:r w:rsidRPr="00727BC3">
        <w:t xml:space="preserve"> </w:t>
      </w:r>
      <w:r w:rsidRPr="00E96650">
        <w:rPr>
          <w:rFonts w:ascii="Times New Roman" w:hAnsi="Times New Roman" w:cs="Times New Roman"/>
          <w:lang w:eastAsia="ru-RU"/>
        </w:rPr>
        <w:t>В случае внесения изменений, дополнений в нормативные правовые акты и внутренние нормативные документы, включённые в данный раздел после утверждения Политики, применяются актуальные редакции указанных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515"/>
      <w:gridCol w:w="2126"/>
    </w:tblGrid>
    <w:tr w:rsidR="00635B73" w:rsidRPr="006325B6" w14:paraId="32ACCBBE" w14:textId="77777777" w:rsidTr="00424773">
      <w:trPr>
        <w:trHeight w:val="775"/>
      </w:trPr>
      <w:tc>
        <w:tcPr>
          <w:tcW w:w="2565" w:type="dxa"/>
          <w:shd w:val="clear" w:color="auto" w:fill="auto"/>
          <w:vAlign w:val="center"/>
        </w:tcPr>
        <w:p w14:paraId="37EA9D76" w14:textId="77777777" w:rsidR="00635B73" w:rsidRPr="006325B6" w:rsidRDefault="00635B73" w:rsidP="00772BC6">
          <w:pPr>
            <w:pStyle w:val="a8"/>
            <w:jc w:val="center"/>
            <w:rPr>
              <w:rFonts w:ascii="Arial" w:hAnsi="Arial" w:cs="Arial"/>
            </w:rPr>
          </w:pPr>
          <w:r w:rsidRPr="006325B6">
            <w:rPr>
              <w:rFonts w:ascii="Arial" w:hAnsi="Arial" w:cs="Arial"/>
            </w:rPr>
            <w:object w:dxaOrig="2108" w:dyaOrig="462" w14:anchorId="32F47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26.25pt" o:ole="">
                <v:imagedata r:id="rId1" o:title=""/>
              </v:shape>
              <o:OLEObject Type="Embed" ProgID="CorelDRAW.Graphic.12" ShapeID="_x0000_i1026" DrawAspect="Content" ObjectID="_1766561076" r:id="rId2"/>
            </w:object>
          </w:r>
        </w:p>
      </w:tc>
      <w:tc>
        <w:tcPr>
          <w:tcW w:w="5515" w:type="dxa"/>
          <w:shd w:val="clear" w:color="auto" w:fill="auto"/>
          <w:vAlign w:val="center"/>
        </w:tcPr>
        <w:p w14:paraId="3EA77E00" w14:textId="77777777" w:rsidR="00635B73" w:rsidRPr="004C1646" w:rsidRDefault="00635B73" w:rsidP="00772BC6">
          <w:pPr>
            <w:pStyle w:val="a8"/>
            <w:jc w:val="center"/>
          </w:pPr>
          <w:r w:rsidRPr="004C1646">
            <w:t xml:space="preserve">Политика </w:t>
          </w:r>
          <w:r>
            <w:t>по противодействию мошенничеству и коррупции</w:t>
          </w:r>
          <w:r w:rsidRPr="004C1646">
            <w:t xml:space="preserve"> ПАО «Интер РАО»</w:t>
          </w:r>
        </w:p>
      </w:tc>
      <w:tc>
        <w:tcPr>
          <w:tcW w:w="2126" w:type="dxa"/>
          <w:shd w:val="clear" w:color="auto" w:fill="auto"/>
          <w:vAlign w:val="center"/>
        </w:tcPr>
        <w:p w14:paraId="3A99A070" w14:textId="77777777" w:rsidR="00635B73" w:rsidRPr="0054173F" w:rsidRDefault="00635B73" w:rsidP="00772BC6">
          <w:pPr>
            <w:jc w:val="center"/>
            <w:rPr>
              <w:bCs/>
              <w:caps/>
            </w:rPr>
          </w:pPr>
          <w:r w:rsidRPr="005752C2">
            <w:t>ПТ-</w:t>
          </w:r>
          <w:r w:rsidRPr="0054173F">
            <w:t>027-3</w:t>
          </w:r>
        </w:p>
      </w:tc>
    </w:tr>
  </w:tbl>
  <w:p w14:paraId="2A1116CF" w14:textId="77777777" w:rsidR="00635B73" w:rsidRDefault="00635B73" w:rsidP="00772BC6">
    <w:pPr>
      <w:pStyle w:val="a8"/>
    </w:pPr>
  </w:p>
  <w:p w14:paraId="6CA4D46B" w14:textId="77777777" w:rsidR="00635B73" w:rsidRDefault="00635B7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92A1" w14:textId="77777777" w:rsidR="00635B73" w:rsidRDefault="00635B7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94F8" w14:textId="77777777" w:rsidR="00635B73" w:rsidRDefault="00635B73" w:rsidP="00772BC6">
    <w:pPr>
      <w:pStyle w:val="a8"/>
    </w:pPr>
  </w:p>
  <w:p w14:paraId="2DABA7CA" w14:textId="77777777" w:rsidR="00635B73" w:rsidRDefault="00635B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301"/>
    <w:multiLevelType w:val="multilevel"/>
    <w:tmpl w:val="0419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37CEF"/>
    <w:multiLevelType w:val="multilevel"/>
    <w:tmpl w:val="CB10B868"/>
    <w:lvl w:ilvl="0">
      <w:start w:val="4"/>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720" w:hanging="720"/>
      </w:pPr>
      <w:rPr>
        <w:rFonts w:cs="Times New Roman"/>
        <w:b w:val="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440" w:hanging="144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800" w:hanging="1800"/>
      </w:pPr>
      <w:rPr>
        <w:rFonts w:cs="Times New Roman"/>
        <w:b w:val="0"/>
      </w:rPr>
    </w:lvl>
    <w:lvl w:ilvl="8">
      <w:start w:val="1"/>
      <w:numFmt w:val="decimal"/>
      <w:lvlText w:val="%1.%2.%3.%4.%5.%6.%7.%8.%9."/>
      <w:lvlJc w:val="left"/>
      <w:pPr>
        <w:tabs>
          <w:tab w:val="num" w:pos="0"/>
        </w:tabs>
        <w:ind w:left="2160" w:hanging="2160"/>
      </w:pPr>
      <w:rPr>
        <w:rFonts w:cs="Times New Roman"/>
        <w:b w:val="0"/>
      </w:rPr>
    </w:lvl>
  </w:abstractNum>
  <w:abstractNum w:abstractNumId="2" w15:restartNumberingAfterBreak="0">
    <w:nsid w:val="0B49170C"/>
    <w:multiLevelType w:val="hybridMultilevel"/>
    <w:tmpl w:val="90AE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E51C9"/>
    <w:multiLevelType w:val="multilevel"/>
    <w:tmpl w:val="C0F88206"/>
    <w:lvl w:ilvl="0">
      <w:start w:val="3"/>
      <w:numFmt w:val="decimal"/>
      <w:lvlText w:val="%1."/>
      <w:lvlJc w:val="left"/>
      <w:pPr>
        <w:tabs>
          <w:tab w:val="num" w:pos="360"/>
        </w:tabs>
        <w:ind w:left="360" w:hanging="360"/>
      </w:pPr>
      <w:rPr>
        <w:sz w:val="24"/>
        <w:szCs w:val="24"/>
      </w:rPr>
    </w:lvl>
    <w:lvl w:ilvl="1">
      <w:start w:val="1"/>
      <w:numFmt w:val="decimal"/>
      <w:lvlText w:val="%1.%2."/>
      <w:lvlJc w:val="left"/>
      <w:pPr>
        <w:tabs>
          <w:tab w:val="num" w:pos="1080"/>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2AA2F6C"/>
    <w:multiLevelType w:val="hybridMultilevel"/>
    <w:tmpl w:val="9C6456E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132810B4"/>
    <w:multiLevelType w:val="hybridMultilevel"/>
    <w:tmpl w:val="E2E64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835A7"/>
    <w:multiLevelType w:val="multilevel"/>
    <w:tmpl w:val="DDC8FE34"/>
    <w:lvl w:ilvl="0">
      <w:start w:val="2"/>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bullet"/>
      <w:lvlText w:val=""/>
      <w:lvlJc w:val="left"/>
      <w:pPr>
        <w:tabs>
          <w:tab w:val="num" w:pos="0"/>
        </w:tabs>
        <w:ind w:left="1080" w:hanging="360"/>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1042183"/>
    <w:multiLevelType w:val="hybridMultilevel"/>
    <w:tmpl w:val="D26E68C0"/>
    <w:lvl w:ilvl="0" w:tplc="6BE47D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9B47D19"/>
    <w:multiLevelType w:val="multilevel"/>
    <w:tmpl w:val="87C4F6E6"/>
    <w:lvl w:ilvl="0">
      <w:start w:val="2"/>
      <w:numFmt w:val="decimal"/>
      <w:lvlText w:val="%1."/>
      <w:lvlJc w:val="left"/>
      <w:pPr>
        <w:tabs>
          <w:tab w:val="num" w:pos="720"/>
        </w:tabs>
        <w:ind w:left="720" w:hanging="360"/>
      </w:pPr>
      <w:rPr>
        <w:rFonts w:hint="default"/>
        <w:b/>
        <w:i w:val="0"/>
        <w:sz w:val="28"/>
        <w:szCs w:val="28"/>
      </w:rPr>
    </w:lvl>
    <w:lvl w:ilvl="1">
      <w:start w:val="1"/>
      <w:numFmt w:val="decimal"/>
      <w:isLgl/>
      <w:lvlText w:val="%1.%2."/>
      <w:lvlJc w:val="left"/>
      <w:pPr>
        <w:tabs>
          <w:tab w:val="num" w:pos="1260"/>
        </w:tabs>
        <w:ind w:left="1260" w:hanging="720"/>
      </w:pPr>
      <w:rPr>
        <w:rFonts w:hint="default"/>
        <w:b w:val="0"/>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9" w15:restartNumberingAfterBreak="0">
    <w:nsid w:val="3F3B7A79"/>
    <w:multiLevelType w:val="hybridMultilevel"/>
    <w:tmpl w:val="9C6456E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46624F16"/>
    <w:multiLevelType w:val="multilevel"/>
    <w:tmpl w:val="A104A1B0"/>
    <w:lvl w:ilvl="0">
      <w:start w:val="3"/>
      <w:numFmt w:val="decimal"/>
      <w:lvlText w:val="%1."/>
      <w:lvlJc w:val="left"/>
      <w:pPr>
        <w:ind w:left="408" w:hanging="408"/>
      </w:pPr>
      <w:rPr>
        <w:rFonts w:hint="default"/>
        <w:b/>
        <w:i w:val="0"/>
        <w:sz w:val="24"/>
        <w:szCs w:val="24"/>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320519"/>
    <w:multiLevelType w:val="hybridMultilevel"/>
    <w:tmpl w:val="CD888A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53257692"/>
    <w:multiLevelType w:val="hybridMultilevel"/>
    <w:tmpl w:val="26446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1578D6"/>
    <w:multiLevelType w:val="hybridMultilevel"/>
    <w:tmpl w:val="E878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AB7F02"/>
    <w:multiLevelType w:val="hybridMultilevel"/>
    <w:tmpl w:val="7A1E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8280E"/>
    <w:multiLevelType w:val="multilevel"/>
    <w:tmpl w:val="49A8FFB0"/>
    <w:lvl w:ilvl="0">
      <w:start w:val="5"/>
      <w:numFmt w:val="decimal"/>
      <w:lvlText w:val="%1."/>
      <w:lvlJc w:val="left"/>
      <w:pPr>
        <w:tabs>
          <w:tab w:val="num" w:pos="720"/>
        </w:tabs>
        <w:ind w:left="720" w:hanging="360"/>
      </w:pPr>
      <w:rPr>
        <w:rFonts w:hint="default"/>
        <w:b/>
        <w:i w:val="0"/>
        <w:sz w:val="28"/>
        <w:szCs w:val="28"/>
      </w:rPr>
    </w:lvl>
    <w:lvl w:ilvl="1">
      <w:start w:val="2"/>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6" w15:restartNumberingAfterBreak="0">
    <w:nsid w:val="61012AA6"/>
    <w:multiLevelType w:val="multilevel"/>
    <w:tmpl w:val="EE943F5A"/>
    <w:lvl w:ilvl="0">
      <w:start w:val="1"/>
      <w:numFmt w:val="decimal"/>
      <w:lvlText w:val="%1."/>
      <w:lvlJc w:val="left"/>
      <w:pPr>
        <w:tabs>
          <w:tab w:val="num" w:pos="851"/>
        </w:tabs>
        <w:ind w:left="851" w:hanging="851"/>
      </w:pPr>
      <w:rPr>
        <w:rFonts w:ascii="Times New Roman" w:hAnsi="Times New Roman" w:hint="default"/>
        <w:b/>
        <w:i w:val="0"/>
        <w:sz w:val="24"/>
        <w:szCs w:val="24"/>
      </w:rPr>
    </w:lvl>
    <w:lvl w:ilvl="1">
      <w:start w:val="1"/>
      <w:numFmt w:val="decimal"/>
      <w:isLgl/>
      <w:lvlText w:val="%1.%2."/>
      <w:lvlJc w:val="left"/>
      <w:pPr>
        <w:tabs>
          <w:tab w:val="num" w:pos="851"/>
        </w:tabs>
        <w:ind w:left="851" w:hanging="851"/>
      </w:pPr>
      <w:rPr>
        <w:rFonts w:ascii="Times New Roman" w:hAnsi="Times New Roman" w:hint="default"/>
        <w:b w:val="0"/>
        <w:i w:val="0"/>
        <w:sz w:val="24"/>
        <w:szCs w:val="24"/>
      </w:rPr>
    </w:lvl>
    <w:lvl w:ilvl="2">
      <w:start w:val="1"/>
      <w:numFmt w:val="decimal"/>
      <w:isLgl/>
      <w:lvlText w:val="%1.%2.%3."/>
      <w:lvlJc w:val="left"/>
      <w:pPr>
        <w:tabs>
          <w:tab w:val="num" w:pos="851"/>
        </w:tabs>
        <w:ind w:left="851" w:hanging="851"/>
      </w:pPr>
      <w:rPr>
        <w:rFonts w:ascii="Times New Roman" w:hAnsi="Times New Roman" w:hint="default"/>
        <w:b w:val="0"/>
        <w:i w:val="0"/>
        <w:sz w:val="24"/>
        <w:szCs w:val="24"/>
      </w:rPr>
    </w:lvl>
    <w:lvl w:ilvl="3">
      <w:start w:val="1"/>
      <w:numFmt w:val="decimal"/>
      <w:isLgl/>
      <w:lvlText w:val="%1.%2.%3.%4."/>
      <w:lvlJc w:val="left"/>
      <w:pPr>
        <w:tabs>
          <w:tab w:val="num" w:pos="851"/>
        </w:tabs>
        <w:ind w:left="851" w:hanging="851"/>
      </w:pPr>
      <w:rPr>
        <w:rFonts w:ascii="Times New Roman" w:hAnsi="Times New Roman" w:hint="default"/>
        <w:b w:val="0"/>
        <w:i w:val="0"/>
        <w:sz w:val="28"/>
      </w:rPr>
    </w:lvl>
    <w:lvl w:ilvl="4">
      <w:start w:val="1"/>
      <w:numFmt w:val="decimal"/>
      <w:isLgl/>
      <w:lvlText w:val="%1.%2.%3.%4.%5."/>
      <w:lvlJc w:val="left"/>
      <w:pPr>
        <w:tabs>
          <w:tab w:val="num" w:pos="851"/>
        </w:tabs>
        <w:ind w:left="851" w:hanging="851"/>
      </w:pPr>
      <w:rPr>
        <w:rFonts w:hint="default"/>
      </w:rPr>
    </w:lvl>
    <w:lvl w:ilvl="5">
      <w:start w:val="1"/>
      <w:numFmt w:val="decimal"/>
      <w:isLgl/>
      <w:lvlText w:val="%1.%2.%3.%4.%5.%6."/>
      <w:lvlJc w:val="left"/>
      <w:pPr>
        <w:tabs>
          <w:tab w:val="num" w:pos="851"/>
        </w:tabs>
        <w:ind w:left="851" w:hanging="851"/>
      </w:pPr>
      <w:rPr>
        <w:rFonts w:hint="default"/>
      </w:rPr>
    </w:lvl>
    <w:lvl w:ilvl="6">
      <w:start w:val="1"/>
      <w:numFmt w:val="decimal"/>
      <w:isLgl/>
      <w:lvlText w:val="%1.%2.%3.%4.%5.%6.%7."/>
      <w:lvlJc w:val="left"/>
      <w:pPr>
        <w:tabs>
          <w:tab w:val="num" w:pos="851"/>
        </w:tabs>
        <w:ind w:left="851" w:hanging="851"/>
      </w:pPr>
      <w:rPr>
        <w:rFonts w:hint="default"/>
      </w:rPr>
    </w:lvl>
    <w:lvl w:ilvl="7">
      <w:start w:val="1"/>
      <w:numFmt w:val="decimal"/>
      <w:isLgl/>
      <w:lvlText w:val="%1.%2.%3.%4.%5.%6.%7.%8."/>
      <w:lvlJc w:val="left"/>
      <w:pPr>
        <w:tabs>
          <w:tab w:val="num" w:pos="851"/>
        </w:tabs>
        <w:ind w:left="851" w:hanging="851"/>
      </w:pPr>
      <w:rPr>
        <w:rFonts w:hint="default"/>
      </w:rPr>
    </w:lvl>
    <w:lvl w:ilvl="8">
      <w:start w:val="1"/>
      <w:numFmt w:val="decimal"/>
      <w:isLgl/>
      <w:lvlText w:val="%1.%2.%3.%4.%5.%6.%7.%8.%9."/>
      <w:lvlJc w:val="left"/>
      <w:pPr>
        <w:tabs>
          <w:tab w:val="num" w:pos="851"/>
        </w:tabs>
        <w:ind w:left="851" w:hanging="851"/>
      </w:pPr>
      <w:rPr>
        <w:rFonts w:hint="default"/>
      </w:rPr>
    </w:lvl>
  </w:abstractNum>
  <w:abstractNum w:abstractNumId="17" w15:restartNumberingAfterBreak="0">
    <w:nsid w:val="614A17CF"/>
    <w:multiLevelType w:val="multilevel"/>
    <w:tmpl w:val="57C80A6C"/>
    <w:lvl w:ilvl="0">
      <w:start w:val="2"/>
      <w:numFmt w:val="decimal"/>
      <w:lvlText w:val="%1."/>
      <w:lvlJc w:val="left"/>
      <w:pPr>
        <w:tabs>
          <w:tab w:val="num" w:pos="360"/>
        </w:tabs>
        <w:ind w:left="360" w:hanging="360"/>
      </w:pPr>
      <w:rPr>
        <w:sz w:val="24"/>
        <w:szCs w:val="24"/>
      </w:rPr>
    </w:lvl>
    <w:lvl w:ilvl="1">
      <w:start w:val="1"/>
      <w:numFmt w:val="decimal"/>
      <w:lvlText w:val="%1.%2."/>
      <w:lvlJc w:val="left"/>
      <w:pPr>
        <w:tabs>
          <w:tab w:val="num" w:pos="720"/>
        </w:tabs>
        <w:ind w:left="43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48B6BCF"/>
    <w:multiLevelType w:val="multilevel"/>
    <w:tmpl w:val="E0AEFD04"/>
    <w:lvl w:ilvl="0">
      <w:start w:val="6"/>
      <w:numFmt w:val="decimal"/>
      <w:lvlText w:val="%1."/>
      <w:lvlJc w:val="left"/>
      <w:pPr>
        <w:tabs>
          <w:tab w:val="num" w:pos="390"/>
        </w:tabs>
        <w:ind w:left="390" w:hanging="390"/>
      </w:pPr>
      <w:rPr>
        <w:b w:val="0"/>
        <w:i w:val="0"/>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5040"/>
        </w:tabs>
        <w:ind w:left="5040" w:hanging="2160"/>
      </w:pPr>
      <w:rPr>
        <w:b/>
      </w:rPr>
    </w:lvl>
  </w:abstractNum>
  <w:abstractNum w:abstractNumId="19" w15:restartNumberingAfterBreak="0">
    <w:nsid w:val="681708F6"/>
    <w:multiLevelType w:val="hybridMultilevel"/>
    <w:tmpl w:val="F4E44E76"/>
    <w:lvl w:ilvl="0" w:tplc="7CAC6DA2">
      <w:start w:val="1"/>
      <w:numFmt w:val="decimal"/>
      <w:lvlText w:val="%1."/>
      <w:lvlJc w:val="left"/>
      <w:pPr>
        <w:tabs>
          <w:tab w:val="num" w:pos="1429"/>
        </w:tabs>
        <w:ind w:left="1429" w:hanging="360"/>
      </w:pPr>
      <w:rPr>
        <w:i w:val="0"/>
        <w:i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41F26C2"/>
    <w:multiLevelType w:val="multilevel"/>
    <w:tmpl w:val="37CC16A4"/>
    <w:lvl w:ilvl="0">
      <w:start w:val="5"/>
      <w:numFmt w:val="decimal"/>
      <w:lvlText w:val="%1."/>
      <w:lvlJc w:val="left"/>
      <w:pPr>
        <w:tabs>
          <w:tab w:val="num" w:pos="390"/>
        </w:tabs>
        <w:ind w:left="390" w:hanging="390"/>
      </w:pPr>
      <w:rPr>
        <w:b/>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5040"/>
        </w:tabs>
        <w:ind w:left="5040" w:hanging="2160"/>
      </w:pPr>
      <w:rPr>
        <w:b/>
      </w:rPr>
    </w:lvl>
  </w:abstractNum>
  <w:abstractNum w:abstractNumId="21" w15:restartNumberingAfterBreak="0">
    <w:nsid w:val="74D8459C"/>
    <w:multiLevelType w:val="multilevel"/>
    <w:tmpl w:val="E482F8B6"/>
    <w:lvl w:ilvl="0">
      <w:start w:val="1"/>
      <w:numFmt w:val="decimal"/>
      <w:lvlText w:val="%1."/>
      <w:lvlJc w:val="left"/>
      <w:pPr>
        <w:ind w:left="1068" w:hanging="360"/>
      </w:pPr>
      <w:rPr>
        <w:rFonts w:eastAsia="Times New Roman" w:cs="Times New Roman"/>
        <w:sz w:val="28"/>
      </w:rPr>
    </w:lvl>
    <w:lvl w:ilvl="1">
      <w:start w:val="2"/>
      <w:numFmt w:val="decimal"/>
      <w:isLgl/>
      <w:lvlText w:val="%1.%2."/>
      <w:lvlJc w:val="left"/>
      <w:pPr>
        <w:ind w:left="1429" w:hanging="72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1" w:hanging="1080"/>
      </w:pPr>
      <w:rPr>
        <w:rFonts w:cs="Times New Roman"/>
      </w:rPr>
    </w:lvl>
    <w:lvl w:ilvl="4">
      <w:start w:val="1"/>
      <w:numFmt w:val="decimal"/>
      <w:isLgl/>
      <w:lvlText w:val="%1.%2.%3.%4.%5."/>
      <w:lvlJc w:val="left"/>
      <w:pPr>
        <w:ind w:left="1792" w:hanging="1080"/>
      </w:pPr>
      <w:rPr>
        <w:rFonts w:cs="Times New Roman"/>
      </w:rPr>
    </w:lvl>
    <w:lvl w:ilvl="5">
      <w:start w:val="1"/>
      <w:numFmt w:val="decimal"/>
      <w:isLgl/>
      <w:lvlText w:val="%1.%2.%3.%4.%5.%6."/>
      <w:lvlJc w:val="left"/>
      <w:pPr>
        <w:ind w:left="2153" w:hanging="1440"/>
      </w:pPr>
      <w:rPr>
        <w:rFonts w:cs="Times New Roman"/>
      </w:rPr>
    </w:lvl>
    <w:lvl w:ilvl="6">
      <w:start w:val="1"/>
      <w:numFmt w:val="decimal"/>
      <w:isLgl/>
      <w:lvlText w:val="%1.%2.%3.%4.%5.%6.%7."/>
      <w:lvlJc w:val="left"/>
      <w:pPr>
        <w:ind w:left="2514" w:hanging="1800"/>
      </w:pPr>
      <w:rPr>
        <w:rFonts w:cs="Times New Roman"/>
      </w:rPr>
    </w:lvl>
    <w:lvl w:ilvl="7">
      <w:start w:val="1"/>
      <w:numFmt w:val="decimal"/>
      <w:isLgl/>
      <w:lvlText w:val="%1.%2.%3.%4.%5.%6.%7.%8."/>
      <w:lvlJc w:val="left"/>
      <w:pPr>
        <w:ind w:left="2515" w:hanging="1800"/>
      </w:pPr>
      <w:rPr>
        <w:rFonts w:cs="Times New Roman"/>
      </w:rPr>
    </w:lvl>
    <w:lvl w:ilvl="8">
      <w:start w:val="1"/>
      <w:numFmt w:val="decimal"/>
      <w:isLgl/>
      <w:lvlText w:val="%1.%2.%3.%4.%5.%6.%7.%8.%9."/>
      <w:lvlJc w:val="left"/>
      <w:pPr>
        <w:ind w:left="2876" w:hanging="2160"/>
      </w:pPr>
      <w:rPr>
        <w:rFonts w:cs="Times New Roman"/>
      </w:rPr>
    </w:lvl>
  </w:abstractNum>
  <w:abstractNum w:abstractNumId="22" w15:restartNumberingAfterBreak="0">
    <w:nsid w:val="7E821E24"/>
    <w:multiLevelType w:val="multilevel"/>
    <w:tmpl w:val="3FA643A8"/>
    <w:lvl w:ilvl="0">
      <w:start w:val="7"/>
      <w:numFmt w:val="decimal"/>
      <w:lvlText w:val="%1."/>
      <w:lvlJc w:val="left"/>
      <w:pPr>
        <w:tabs>
          <w:tab w:val="num" w:pos="928"/>
        </w:tabs>
        <w:ind w:left="928" w:hanging="360"/>
      </w:pPr>
      <w:rPr>
        <w:sz w:val="24"/>
        <w:szCs w:val="24"/>
      </w:rPr>
    </w:lvl>
    <w:lvl w:ilvl="1">
      <w:start w:val="1"/>
      <w:numFmt w:val="decimal"/>
      <w:lvlText w:val="%1.%2."/>
      <w:lvlJc w:val="left"/>
      <w:pPr>
        <w:tabs>
          <w:tab w:val="num" w:pos="1080"/>
        </w:tabs>
        <w:ind w:left="792" w:hanging="432"/>
      </w:pPr>
      <w:rPr>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E901CF9"/>
    <w:multiLevelType w:val="multilevel"/>
    <w:tmpl w:val="12CC7B2A"/>
    <w:lvl w:ilvl="0">
      <w:start w:val="4"/>
      <w:numFmt w:val="decimal"/>
      <w:lvlText w:val="%1."/>
      <w:lvlJc w:val="left"/>
      <w:pPr>
        <w:tabs>
          <w:tab w:val="num" w:pos="360"/>
        </w:tabs>
        <w:ind w:left="360" w:hanging="360"/>
      </w:pPr>
      <w:rPr>
        <w:sz w:val="24"/>
        <w:szCs w:val="24"/>
      </w:rPr>
    </w:lvl>
    <w:lvl w:ilvl="1">
      <w:start w:val="1"/>
      <w:numFmt w:val="decimal"/>
      <w:lvlText w:val="%1.%2."/>
      <w:lvlJc w:val="left"/>
      <w:pPr>
        <w:tabs>
          <w:tab w:val="num" w:pos="1080"/>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8"/>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D5"/>
    <w:rsid w:val="001F1CD5"/>
    <w:rsid w:val="0029361A"/>
    <w:rsid w:val="002D15EF"/>
    <w:rsid w:val="00327134"/>
    <w:rsid w:val="005365B2"/>
    <w:rsid w:val="00635B73"/>
    <w:rsid w:val="00AB055E"/>
    <w:rsid w:val="00CC02A0"/>
    <w:rsid w:val="00E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3E17"/>
  <w15:chartTrackingRefBased/>
  <w15:docId w15:val="{A0996F3C-2A4C-4884-A91C-EDCA7CDF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35B73"/>
    <w:pPr>
      <w:keepNext/>
      <w:keepLines/>
      <w:spacing w:before="240" w:after="0"/>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semiHidden/>
    <w:unhideWhenUsed/>
    <w:qFormat/>
    <w:rsid w:val="00635B73"/>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semiHidden/>
    <w:unhideWhenUsed/>
    <w:qFormat/>
    <w:rsid w:val="00635B73"/>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35B73"/>
    <w:pPr>
      <w:keepNext/>
      <w:keepLines/>
      <w:spacing w:before="480" w:after="0" w:line="240" w:lineRule="auto"/>
      <w:outlineLvl w:val="0"/>
    </w:pPr>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semiHidden/>
    <w:rsid w:val="00635B73"/>
    <w:rPr>
      <w:rFonts w:ascii="Arial" w:eastAsia="Times New Roman" w:hAnsi="Arial" w:cs="Arial"/>
      <w:b/>
      <w:bCs/>
      <w:i/>
      <w:iCs/>
      <w:sz w:val="28"/>
      <w:szCs w:val="28"/>
      <w:lang w:eastAsia="ru-RU"/>
    </w:rPr>
  </w:style>
  <w:style w:type="character" w:customStyle="1" w:styleId="80">
    <w:name w:val="Заголовок 8 Знак"/>
    <w:basedOn w:val="a0"/>
    <w:link w:val="8"/>
    <w:semiHidden/>
    <w:rsid w:val="00635B73"/>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635B73"/>
  </w:style>
  <w:style w:type="character" w:customStyle="1" w:styleId="10">
    <w:name w:val="Заголовок 1 Знак"/>
    <w:basedOn w:val="a0"/>
    <w:link w:val="1"/>
    <w:uiPriority w:val="9"/>
    <w:rsid w:val="00635B73"/>
    <w:rPr>
      <w:rFonts w:ascii="Calibri Light" w:eastAsia="Times New Roman" w:hAnsi="Calibri Light" w:cs="Times New Roman"/>
      <w:b/>
      <w:bCs/>
      <w:color w:val="2F5496"/>
      <w:sz w:val="28"/>
      <w:szCs w:val="28"/>
      <w:lang w:val="en-US"/>
    </w:rPr>
  </w:style>
  <w:style w:type="paragraph" w:styleId="a3">
    <w:name w:val="List Paragraph"/>
    <w:aliases w:val="Буллет,Bullet_IRAO,Нумерованый список,List Paragraph1"/>
    <w:basedOn w:val="a"/>
    <w:link w:val="a4"/>
    <w:uiPriority w:val="34"/>
    <w:qFormat/>
    <w:rsid w:val="00635B7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Буллет Знак,Bullet_IRAO Знак,Нумерованый список Знак,List Paragraph1 Знак"/>
    <w:basedOn w:val="a0"/>
    <w:link w:val="a3"/>
    <w:uiPriority w:val="34"/>
    <w:locked/>
    <w:rsid w:val="00635B73"/>
    <w:rPr>
      <w:rFonts w:ascii="Times New Roman" w:eastAsia="Times New Roman" w:hAnsi="Times New Roman" w:cs="Times New Roman"/>
      <w:sz w:val="24"/>
      <w:szCs w:val="24"/>
      <w:lang w:eastAsia="ru-RU"/>
    </w:rPr>
  </w:style>
  <w:style w:type="paragraph" w:customStyle="1" w:styleId="13">
    <w:name w:val="Текст сноски1"/>
    <w:basedOn w:val="a"/>
    <w:next w:val="a5"/>
    <w:link w:val="a6"/>
    <w:uiPriority w:val="99"/>
    <w:semiHidden/>
    <w:unhideWhenUsed/>
    <w:rsid w:val="00635B73"/>
    <w:pPr>
      <w:spacing w:after="0" w:line="240" w:lineRule="auto"/>
    </w:pPr>
    <w:rPr>
      <w:sz w:val="20"/>
      <w:szCs w:val="20"/>
    </w:rPr>
  </w:style>
  <w:style w:type="character" w:customStyle="1" w:styleId="a6">
    <w:name w:val="Текст сноски Знак"/>
    <w:basedOn w:val="a0"/>
    <w:link w:val="13"/>
    <w:uiPriority w:val="99"/>
    <w:semiHidden/>
    <w:rsid w:val="00635B73"/>
    <w:rPr>
      <w:sz w:val="20"/>
      <w:szCs w:val="20"/>
    </w:rPr>
  </w:style>
  <w:style w:type="character" w:styleId="a7">
    <w:name w:val="footnote reference"/>
    <w:basedOn w:val="a0"/>
    <w:uiPriority w:val="99"/>
    <w:semiHidden/>
    <w:unhideWhenUsed/>
    <w:rsid w:val="00635B73"/>
    <w:rPr>
      <w:vertAlign w:val="superscript"/>
    </w:rPr>
  </w:style>
  <w:style w:type="paragraph" w:styleId="a8">
    <w:name w:val="header"/>
    <w:basedOn w:val="a"/>
    <w:link w:val="a9"/>
    <w:uiPriority w:val="99"/>
    <w:unhideWhenUsed/>
    <w:rsid w:val="00635B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35B7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5B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35B73"/>
    <w:rPr>
      <w:rFonts w:ascii="Times New Roman" w:eastAsia="Times New Roman" w:hAnsi="Times New Roman" w:cs="Times New Roman"/>
      <w:sz w:val="24"/>
      <w:szCs w:val="24"/>
      <w:lang w:eastAsia="ru-RU"/>
    </w:rPr>
  </w:style>
  <w:style w:type="paragraph" w:styleId="ac">
    <w:name w:val="Revision"/>
    <w:hidden/>
    <w:uiPriority w:val="99"/>
    <w:semiHidden/>
    <w:rsid w:val="00635B73"/>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35B73"/>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635B73"/>
    <w:rPr>
      <w:rFonts w:ascii="Segoe UI" w:eastAsia="Times New Roman" w:hAnsi="Segoe UI" w:cs="Segoe UI"/>
      <w:sz w:val="18"/>
      <w:szCs w:val="18"/>
      <w:lang w:eastAsia="ru-RU"/>
    </w:rPr>
  </w:style>
  <w:style w:type="table" w:styleId="af">
    <w:name w:val="Table Grid"/>
    <w:basedOn w:val="a1"/>
    <w:uiPriority w:val="39"/>
    <w:rsid w:val="00635B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635B73"/>
    <w:rPr>
      <w:color w:val="0000FF"/>
      <w:u w:val="single"/>
    </w:rPr>
  </w:style>
  <w:style w:type="paragraph" w:styleId="21">
    <w:name w:val="toc 2"/>
    <w:basedOn w:val="a"/>
    <w:next w:val="a"/>
    <w:autoRedefine/>
    <w:uiPriority w:val="39"/>
    <w:unhideWhenUsed/>
    <w:rsid w:val="00635B73"/>
    <w:pPr>
      <w:tabs>
        <w:tab w:val="left" w:pos="720"/>
        <w:tab w:val="right" w:leader="dot" w:pos="9786"/>
      </w:tabs>
      <w:spacing w:after="0" w:line="240" w:lineRule="auto"/>
      <w:ind w:left="240"/>
    </w:pPr>
    <w:rPr>
      <w:rFonts w:ascii="Times New Roman" w:eastAsia="Times New Roman" w:hAnsi="Times New Roman" w:cs="Times New Roman"/>
      <w:sz w:val="24"/>
      <w:szCs w:val="24"/>
      <w:lang w:eastAsia="ru-RU"/>
    </w:rPr>
  </w:style>
  <w:style w:type="paragraph" w:styleId="af1">
    <w:name w:val="annotation text"/>
    <w:basedOn w:val="a"/>
    <w:link w:val="af2"/>
    <w:unhideWhenUsed/>
    <w:rsid w:val="00635B73"/>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635B73"/>
    <w:rPr>
      <w:rFonts w:ascii="Times New Roman" w:eastAsia="Times New Roman" w:hAnsi="Times New Roman" w:cs="Times New Roman"/>
      <w:sz w:val="20"/>
      <w:szCs w:val="20"/>
      <w:lang w:eastAsia="ru-RU"/>
    </w:rPr>
  </w:style>
  <w:style w:type="paragraph" w:styleId="af3">
    <w:name w:val="Title"/>
    <w:basedOn w:val="a"/>
    <w:link w:val="af4"/>
    <w:qFormat/>
    <w:rsid w:val="00635B73"/>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Заголовок Знак"/>
    <w:basedOn w:val="a0"/>
    <w:link w:val="af3"/>
    <w:rsid w:val="00635B73"/>
    <w:rPr>
      <w:rFonts w:ascii="Times New Roman" w:eastAsia="Times New Roman" w:hAnsi="Times New Roman" w:cs="Times New Roman"/>
      <w:b/>
      <w:bCs/>
      <w:sz w:val="28"/>
      <w:szCs w:val="24"/>
      <w:lang w:eastAsia="ru-RU"/>
    </w:rPr>
  </w:style>
  <w:style w:type="character" w:customStyle="1" w:styleId="af5">
    <w:name w:val="Тема примечания Знак"/>
    <w:basedOn w:val="af2"/>
    <w:link w:val="af6"/>
    <w:semiHidden/>
    <w:rsid w:val="00635B73"/>
    <w:rPr>
      <w:rFonts w:ascii="Times New Roman" w:eastAsia="Times New Roman" w:hAnsi="Times New Roman" w:cs="Times New Roman"/>
      <w:b/>
      <w:bCs/>
      <w:sz w:val="20"/>
      <w:szCs w:val="20"/>
      <w:lang w:eastAsia="ru-RU"/>
    </w:rPr>
  </w:style>
  <w:style w:type="paragraph" w:styleId="af6">
    <w:name w:val="annotation subject"/>
    <w:basedOn w:val="af1"/>
    <w:next w:val="af1"/>
    <w:link w:val="af5"/>
    <w:semiHidden/>
    <w:unhideWhenUsed/>
    <w:rsid w:val="00635B73"/>
    <w:rPr>
      <w:b/>
      <w:bCs/>
    </w:rPr>
  </w:style>
  <w:style w:type="character" w:customStyle="1" w:styleId="14">
    <w:name w:val="Тема примечания Знак1"/>
    <w:basedOn w:val="af2"/>
    <w:uiPriority w:val="99"/>
    <w:semiHidden/>
    <w:rsid w:val="00635B73"/>
    <w:rPr>
      <w:rFonts w:ascii="Times New Roman" w:eastAsia="Times New Roman" w:hAnsi="Times New Roman" w:cs="Times New Roman"/>
      <w:b/>
      <w:bCs/>
      <w:sz w:val="20"/>
      <w:szCs w:val="20"/>
      <w:lang w:eastAsia="ru-RU"/>
    </w:rPr>
  </w:style>
  <w:style w:type="paragraph" w:customStyle="1" w:styleId="Default">
    <w:name w:val="Default"/>
    <w:rsid w:val="00635B73"/>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ConsPlusNormal">
    <w:name w:val="ConsPlusNormal"/>
    <w:rsid w:val="00635B7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5">
    <w:name w:val="Заголовок оглавления1"/>
    <w:basedOn w:val="1"/>
    <w:next w:val="a"/>
    <w:uiPriority w:val="39"/>
    <w:unhideWhenUsed/>
    <w:qFormat/>
    <w:rsid w:val="00635B73"/>
  </w:style>
  <w:style w:type="character" w:customStyle="1" w:styleId="Cambria14">
    <w:name w:val="Стиль +Заголовки (Cambria) 14 пт полужирный"/>
    <w:basedOn w:val="a0"/>
    <w:qFormat/>
    <w:rsid w:val="00635B73"/>
    <w:rPr>
      <w:rFonts w:ascii="Calibri Light" w:hAnsi="Calibri Light"/>
      <w:b/>
      <w:bCs/>
      <w:sz w:val="28"/>
    </w:rPr>
  </w:style>
  <w:style w:type="paragraph" w:styleId="16">
    <w:name w:val="toc 1"/>
    <w:basedOn w:val="a"/>
    <w:next w:val="a"/>
    <w:autoRedefine/>
    <w:uiPriority w:val="39"/>
    <w:unhideWhenUsed/>
    <w:rsid w:val="00635B73"/>
    <w:pPr>
      <w:tabs>
        <w:tab w:val="left" w:pos="440"/>
        <w:tab w:val="right" w:leader="dot" w:pos="10053"/>
      </w:tabs>
      <w:spacing w:after="100" w:line="240" w:lineRule="auto"/>
      <w:ind w:left="426" w:hanging="426"/>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635B73"/>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635B73"/>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635B73"/>
    <w:rPr>
      <w:vertAlign w:val="superscript"/>
    </w:rPr>
  </w:style>
  <w:style w:type="character" w:customStyle="1" w:styleId="110">
    <w:name w:val="Заголовок 1 Знак1"/>
    <w:basedOn w:val="a0"/>
    <w:uiPriority w:val="9"/>
    <w:rsid w:val="00635B73"/>
    <w:rPr>
      <w:rFonts w:asciiTheme="majorHAnsi" w:eastAsiaTheme="majorEastAsia" w:hAnsiTheme="majorHAnsi" w:cstheme="majorBidi"/>
      <w:color w:val="2F5496" w:themeColor="accent1" w:themeShade="BF"/>
      <w:sz w:val="32"/>
      <w:szCs w:val="32"/>
    </w:rPr>
  </w:style>
  <w:style w:type="paragraph" w:styleId="a5">
    <w:name w:val="footnote text"/>
    <w:basedOn w:val="a"/>
    <w:link w:val="17"/>
    <w:uiPriority w:val="99"/>
    <w:semiHidden/>
    <w:unhideWhenUsed/>
    <w:rsid w:val="00635B73"/>
    <w:pPr>
      <w:spacing w:after="0" w:line="240" w:lineRule="auto"/>
    </w:pPr>
    <w:rPr>
      <w:sz w:val="20"/>
      <w:szCs w:val="20"/>
    </w:rPr>
  </w:style>
  <w:style w:type="character" w:customStyle="1" w:styleId="17">
    <w:name w:val="Текст сноски Знак1"/>
    <w:basedOn w:val="a0"/>
    <w:link w:val="a5"/>
    <w:uiPriority w:val="99"/>
    <w:semiHidden/>
    <w:rsid w:val="00635B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Евгений Николаевич</dc:creator>
  <cp:keywords/>
  <dc:description/>
  <cp:lastModifiedBy>Писарев Евгений Николаевич</cp:lastModifiedBy>
  <cp:revision>4</cp:revision>
  <dcterms:created xsi:type="dcterms:W3CDTF">2024-01-12T04:37:00Z</dcterms:created>
  <dcterms:modified xsi:type="dcterms:W3CDTF">2024-01-12T04:38:00Z</dcterms:modified>
</cp:coreProperties>
</file>